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A286A" w14:textId="77777777" w:rsidR="00220EF8" w:rsidRDefault="00220EF8" w:rsidP="00220EF8">
      <w:pPr>
        <w:spacing w:after="0" w:line="240" w:lineRule="auto"/>
        <w:jc w:val="center"/>
        <w:rPr>
          <w:rFonts w:ascii="Titillium" w:hAnsi="Titillium"/>
          <w:b/>
          <w:sz w:val="24"/>
          <w:szCs w:val="24"/>
        </w:rPr>
      </w:pPr>
    </w:p>
    <w:p w14:paraId="54DD2B18" w14:textId="77777777" w:rsidR="00220EF8" w:rsidRDefault="00220EF8" w:rsidP="00220EF8">
      <w:pPr>
        <w:spacing w:after="0" w:line="240" w:lineRule="auto"/>
        <w:jc w:val="center"/>
        <w:rPr>
          <w:rFonts w:ascii="Titillium" w:hAnsi="Titillium"/>
          <w:b/>
          <w:sz w:val="24"/>
          <w:szCs w:val="24"/>
        </w:rPr>
      </w:pPr>
    </w:p>
    <w:p w14:paraId="43CB2797" w14:textId="77777777" w:rsidR="00220EF8" w:rsidRDefault="00220EF8" w:rsidP="00220EF8">
      <w:pPr>
        <w:spacing w:after="0" w:line="240" w:lineRule="auto"/>
        <w:jc w:val="center"/>
        <w:rPr>
          <w:rFonts w:ascii="Titillium" w:hAnsi="Titillium"/>
          <w:b/>
          <w:sz w:val="24"/>
          <w:szCs w:val="24"/>
        </w:rPr>
      </w:pPr>
    </w:p>
    <w:p w14:paraId="63BA9D9A" w14:textId="77777777" w:rsidR="00220EF8" w:rsidRPr="00220EF8" w:rsidRDefault="00220EF8" w:rsidP="00220EF8">
      <w:pPr>
        <w:spacing w:after="0" w:line="240" w:lineRule="auto"/>
        <w:jc w:val="center"/>
        <w:rPr>
          <w:rFonts w:ascii="Titillium" w:hAnsi="Titillium"/>
          <w:b/>
          <w:sz w:val="36"/>
          <w:szCs w:val="36"/>
        </w:rPr>
      </w:pPr>
      <w:r w:rsidRPr="00220EF8">
        <w:rPr>
          <w:rFonts w:ascii="Titillium" w:hAnsi="Titillium"/>
          <w:b/>
          <w:sz w:val="36"/>
          <w:szCs w:val="36"/>
        </w:rPr>
        <w:t xml:space="preserve">REGOLAMENTO </w:t>
      </w:r>
      <w:r w:rsidR="008373E4">
        <w:rPr>
          <w:rFonts w:ascii="Titillium" w:hAnsi="Titillium"/>
          <w:b/>
          <w:sz w:val="36"/>
          <w:szCs w:val="36"/>
        </w:rPr>
        <w:t xml:space="preserve">INTERNO </w:t>
      </w:r>
      <w:r w:rsidRPr="00220EF8">
        <w:rPr>
          <w:rFonts w:ascii="Titillium" w:hAnsi="Titillium"/>
          <w:b/>
          <w:sz w:val="36"/>
          <w:szCs w:val="36"/>
        </w:rPr>
        <w:t>PER L’ACQUISIZIONE DI LAVORI, SERVIZI E FORNITURE DI IMPORTO INFERIORE ALLE SOGLIE DI RILEVANZA COMUNITARIA</w:t>
      </w:r>
      <w:r w:rsidR="008373E4">
        <w:rPr>
          <w:rFonts w:ascii="Titillium" w:hAnsi="Titillium"/>
          <w:b/>
          <w:sz w:val="36"/>
          <w:szCs w:val="36"/>
        </w:rPr>
        <w:t xml:space="preserve"> e PER LE SPESE ECONOMALI</w:t>
      </w:r>
    </w:p>
    <w:p w14:paraId="093CFD4F" w14:textId="77777777" w:rsidR="00220EF8" w:rsidRDefault="00220EF8" w:rsidP="00220EF8">
      <w:pPr>
        <w:spacing w:after="0" w:line="240" w:lineRule="auto"/>
        <w:jc w:val="center"/>
        <w:rPr>
          <w:rFonts w:ascii="Titillium" w:hAnsi="Titillium"/>
          <w:b/>
          <w:sz w:val="24"/>
          <w:szCs w:val="24"/>
        </w:rPr>
      </w:pPr>
    </w:p>
    <w:p w14:paraId="03CE6372" w14:textId="77777777" w:rsidR="00220EF8" w:rsidRDefault="00220EF8" w:rsidP="00220EF8">
      <w:pPr>
        <w:spacing w:after="0" w:line="240" w:lineRule="auto"/>
        <w:jc w:val="center"/>
        <w:rPr>
          <w:rFonts w:ascii="Titillium" w:hAnsi="Titillium"/>
          <w:b/>
          <w:sz w:val="24"/>
          <w:szCs w:val="24"/>
        </w:rPr>
      </w:pPr>
    </w:p>
    <w:p w14:paraId="1FC9B22E" w14:textId="77777777" w:rsidR="00220EF8" w:rsidRPr="00220EF8" w:rsidRDefault="00220EF8" w:rsidP="00220EF8">
      <w:pPr>
        <w:spacing w:after="0" w:line="240" w:lineRule="auto"/>
        <w:jc w:val="center"/>
        <w:rPr>
          <w:rFonts w:ascii="Titillium" w:hAnsi="Titillium"/>
          <w:b/>
          <w:sz w:val="24"/>
          <w:szCs w:val="24"/>
        </w:rPr>
      </w:pPr>
    </w:p>
    <w:p w14:paraId="17C5572B" w14:textId="77777777" w:rsidR="00220EF8" w:rsidRPr="00220EF8" w:rsidRDefault="00220EF8" w:rsidP="00220EF8">
      <w:pPr>
        <w:pStyle w:val="HeadingArticolicontratto"/>
      </w:pPr>
      <w:r w:rsidRPr="00220EF8">
        <w:t>INDICE</w:t>
      </w:r>
    </w:p>
    <w:p w14:paraId="08ADD8E7" w14:textId="77777777" w:rsidR="00494A88" w:rsidRDefault="00494A88" w:rsidP="00494A88">
      <w:pPr>
        <w:spacing w:after="0" w:line="240" w:lineRule="auto"/>
        <w:jc w:val="center"/>
        <w:rPr>
          <w:rFonts w:ascii="Titillium Lt" w:hAnsi="Titillium Lt"/>
          <w:b/>
          <w:bCs/>
          <w:sz w:val="24"/>
          <w:szCs w:val="24"/>
        </w:rPr>
      </w:pPr>
    </w:p>
    <w:p w14:paraId="1066C5F3" w14:textId="77777777" w:rsidR="009E1902" w:rsidRPr="001A6B5B" w:rsidRDefault="009E1902" w:rsidP="00494A88">
      <w:pPr>
        <w:spacing w:after="0" w:line="240" w:lineRule="auto"/>
        <w:jc w:val="center"/>
        <w:rPr>
          <w:rFonts w:ascii="Titillium Lt" w:hAnsi="Titillium Lt"/>
          <w:b/>
          <w:bCs/>
          <w:sz w:val="24"/>
          <w:szCs w:val="24"/>
        </w:rPr>
      </w:pPr>
    </w:p>
    <w:p w14:paraId="51C4BF50" w14:textId="77777777" w:rsidR="00220EF8" w:rsidRPr="00220EF8" w:rsidRDefault="00220EF8" w:rsidP="00220EF8">
      <w:pPr>
        <w:spacing w:after="0" w:line="240" w:lineRule="auto"/>
        <w:jc w:val="center"/>
        <w:rPr>
          <w:rFonts w:ascii="Titillium Lt" w:hAnsi="Titillium Lt"/>
          <w:b/>
          <w:sz w:val="24"/>
          <w:szCs w:val="24"/>
        </w:rPr>
      </w:pPr>
      <w:r w:rsidRPr="00220EF8">
        <w:rPr>
          <w:rFonts w:ascii="Titillium Lt" w:hAnsi="Titillium Lt"/>
          <w:b/>
          <w:sz w:val="24"/>
          <w:szCs w:val="24"/>
        </w:rPr>
        <w:t>Parte I</w:t>
      </w:r>
    </w:p>
    <w:p w14:paraId="03EC3735" w14:textId="77777777" w:rsidR="00220EF8" w:rsidRPr="00220EF8" w:rsidRDefault="00220EF8" w:rsidP="00220EF8">
      <w:pPr>
        <w:spacing w:after="0" w:line="240" w:lineRule="auto"/>
        <w:jc w:val="center"/>
        <w:rPr>
          <w:rFonts w:ascii="Titillium Lt" w:hAnsi="Titillium Lt"/>
          <w:b/>
          <w:sz w:val="24"/>
          <w:szCs w:val="24"/>
        </w:rPr>
      </w:pPr>
      <w:r w:rsidRPr="00220EF8">
        <w:rPr>
          <w:rFonts w:ascii="Titillium Lt" w:hAnsi="Titillium Lt"/>
          <w:b/>
          <w:sz w:val="24"/>
          <w:szCs w:val="24"/>
        </w:rPr>
        <w:t>DISCIPLINA GENERALE AFFIDAMENTI SOTTO SOGLIA</w:t>
      </w:r>
    </w:p>
    <w:p w14:paraId="180EA940" w14:textId="77777777" w:rsidR="00220EF8" w:rsidRPr="00220EF8" w:rsidRDefault="00220EF8" w:rsidP="00220EF8">
      <w:pPr>
        <w:spacing w:after="0" w:line="240" w:lineRule="auto"/>
        <w:jc w:val="both"/>
        <w:rPr>
          <w:rFonts w:ascii="Titillium Lt" w:hAnsi="Titillium Lt"/>
          <w:sz w:val="24"/>
          <w:szCs w:val="24"/>
        </w:rPr>
      </w:pPr>
    </w:p>
    <w:p w14:paraId="057FAA2F"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1 - A</w:t>
      </w:r>
      <w:r w:rsidR="00857026">
        <w:rPr>
          <w:rFonts w:ascii="Titillium Lt" w:hAnsi="Titillium Lt"/>
          <w:sz w:val="24"/>
          <w:szCs w:val="24"/>
        </w:rPr>
        <w:t>m</w:t>
      </w:r>
      <w:r w:rsidRPr="00220EF8">
        <w:rPr>
          <w:rFonts w:ascii="Titillium Lt" w:hAnsi="Titillium Lt"/>
          <w:sz w:val="24"/>
          <w:szCs w:val="24"/>
        </w:rPr>
        <w:t>bito di applicazione</w:t>
      </w:r>
    </w:p>
    <w:p w14:paraId="0DB08DD1"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 xml:space="preserve">Articolo 2 - Principi generali </w:t>
      </w:r>
    </w:p>
    <w:p w14:paraId="493D3C01"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3 - Soglie di riferimento</w:t>
      </w:r>
    </w:p>
    <w:p w14:paraId="4D33CB3A"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4 - Divieto di frazionamento</w:t>
      </w:r>
    </w:p>
    <w:p w14:paraId="57085A3E"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Articolo5 - Principio di rotazione</w:t>
      </w:r>
    </w:p>
    <w:p w14:paraId="767AE51F"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6 - Aree merceologiche e fasce di importo degli appalti ai fini della rotazione</w:t>
      </w:r>
    </w:p>
    <w:p w14:paraId="63B4C5FA"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7 - Responsabile Unico di Progetto</w:t>
      </w:r>
    </w:p>
    <w:p w14:paraId="291C016E"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 xml:space="preserve">Articolo </w:t>
      </w:r>
      <w:r w:rsidR="004F2313">
        <w:rPr>
          <w:rFonts w:ascii="Titillium Lt" w:hAnsi="Titillium Lt"/>
          <w:sz w:val="24"/>
          <w:szCs w:val="24"/>
        </w:rPr>
        <w:t>8</w:t>
      </w:r>
      <w:r w:rsidRPr="00220EF8">
        <w:rPr>
          <w:rFonts w:ascii="Titillium Lt" w:hAnsi="Titillium Lt"/>
          <w:sz w:val="24"/>
          <w:szCs w:val="24"/>
        </w:rPr>
        <w:t xml:space="preserve"> - Affidamento dell’appalto</w:t>
      </w:r>
    </w:p>
    <w:p w14:paraId="326FAB3C"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 xml:space="preserve">Articolo </w:t>
      </w:r>
      <w:r w:rsidR="004F2313">
        <w:rPr>
          <w:rFonts w:ascii="Titillium Lt" w:hAnsi="Titillium Lt"/>
          <w:sz w:val="24"/>
          <w:szCs w:val="24"/>
        </w:rPr>
        <w:t>9</w:t>
      </w:r>
      <w:r w:rsidRPr="00220EF8">
        <w:rPr>
          <w:rFonts w:ascii="Titillium Lt" w:hAnsi="Titillium Lt"/>
          <w:sz w:val="24"/>
          <w:szCs w:val="24"/>
        </w:rPr>
        <w:t xml:space="preserve"> - Esecuzione anticipata</w:t>
      </w:r>
    </w:p>
    <w:p w14:paraId="0108E136"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0</w:t>
      </w:r>
      <w:r w:rsidRPr="00220EF8">
        <w:rPr>
          <w:rFonts w:ascii="Titillium Lt" w:hAnsi="Titillium Lt"/>
          <w:sz w:val="24"/>
          <w:szCs w:val="24"/>
        </w:rPr>
        <w:t xml:space="preserve"> - Garanzie</w:t>
      </w:r>
    </w:p>
    <w:p w14:paraId="4CB481E0"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1</w:t>
      </w:r>
      <w:r w:rsidRPr="00220EF8">
        <w:rPr>
          <w:rFonts w:ascii="Titillium Lt" w:hAnsi="Titillium Lt"/>
          <w:sz w:val="24"/>
          <w:szCs w:val="24"/>
        </w:rPr>
        <w:t xml:space="preserve"> - Stipulazione del contratto</w:t>
      </w:r>
    </w:p>
    <w:p w14:paraId="43E73D20"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2</w:t>
      </w:r>
      <w:r w:rsidRPr="00220EF8">
        <w:rPr>
          <w:rFonts w:ascii="Titillium Lt" w:hAnsi="Titillium Lt"/>
          <w:sz w:val="24"/>
          <w:szCs w:val="24"/>
        </w:rPr>
        <w:t xml:space="preserve"> - Pubblicità e Trasparenza</w:t>
      </w:r>
    </w:p>
    <w:p w14:paraId="1920D642" w14:textId="77777777" w:rsidR="00220EF8" w:rsidRPr="00220EF8" w:rsidRDefault="00220EF8" w:rsidP="00220EF8">
      <w:pPr>
        <w:spacing w:after="0" w:line="240" w:lineRule="auto"/>
        <w:jc w:val="both"/>
        <w:rPr>
          <w:rFonts w:ascii="Titillium Lt" w:hAnsi="Titillium Lt"/>
          <w:sz w:val="24"/>
          <w:szCs w:val="24"/>
        </w:rPr>
      </w:pPr>
    </w:p>
    <w:p w14:paraId="1BC86F74" w14:textId="77777777" w:rsidR="00220EF8" w:rsidRPr="00220EF8" w:rsidRDefault="00220EF8" w:rsidP="00220EF8">
      <w:pPr>
        <w:spacing w:after="0" w:line="240" w:lineRule="auto"/>
        <w:jc w:val="center"/>
        <w:rPr>
          <w:rFonts w:ascii="Titillium Lt" w:hAnsi="Titillium Lt"/>
          <w:b/>
          <w:sz w:val="24"/>
          <w:szCs w:val="24"/>
        </w:rPr>
      </w:pPr>
      <w:r w:rsidRPr="00220EF8">
        <w:rPr>
          <w:rFonts w:ascii="Titillium Lt" w:hAnsi="Titillium Lt"/>
          <w:b/>
          <w:sz w:val="24"/>
          <w:szCs w:val="24"/>
        </w:rPr>
        <w:t>Parte II</w:t>
      </w:r>
    </w:p>
    <w:p w14:paraId="736887EF" w14:textId="77777777" w:rsidR="00220EF8" w:rsidRPr="00220EF8" w:rsidRDefault="00220EF8" w:rsidP="00220EF8">
      <w:pPr>
        <w:spacing w:after="0" w:line="240" w:lineRule="auto"/>
        <w:jc w:val="center"/>
        <w:rPr>
          <w:rFonts w:ascii="Titillium Lt" w:hAnsi="Titillium Lt"/>
          <w:b/>
          <w:sz w:val="24"/>
          <w:szCs w:val="24"/>
        </w:rPr>
      </w:pPr>
      <w:r w:rsidRPr="00220EF8">
        <w:rPr>
          <w:rFonts w:ascii="Titillium Lt" w:hAnsi="Titillium Lt"/>
          <w:b/>
          <w:sz w:val="24"/>
          <w:szCs w:val="24"/>
        </w:rPr>
        <w:t>AFFIDAMENTO DIRETTO</w:t>
      </w:r>
    </w:p>
    <w:p w14:paraId="0C33D104" w14:textId="77777777" w:rsidR="00220EF8" w:rsidRDefault="00220EF8" w:rsidP="00220EF8">
      <w:pPr>
        <w:spacing w:after="0" w:line="240" w:lineRule="auto"/>
        <w:jc w:val="both"/>
        <w:rPr>
          <w:rFonts w:ascii="Titillium Lt" w:hAnsi="Titillium Lt"/>
          <w:sz w:val="24"/>
          <w:szCs w:val="24"/>
        </w:rPr>
      </w:pPr>
    </w:p>
    <w:p w14:paraId="3AE63D3A"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3</w:t>
      </w:r>
      <w:r w:rsidRPr="00220EF8">
        <w:rPr>
          <w:rFonts w:ascii="Titillium Lt" w:hAnsi="Titillium Lt"/>
          <w:sz w:val="24"/>
          <w:szCs w:val="24"/>
        </w:rPr>
        <w:t xml:space="preserve"> - Modalità di affidamento</w:t>
      </w:r>
    </w:p>
    <w:p w14:paraId="2DC7AB72"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4</w:t>
      </w:r>
      <w:r w:rsidRPr="00220EF8">
        <w:rPr>
          <w:rFonts w:ascii="Titillium Lt" w:hAnsi="Titillium Lt"/>
          <w:sz w:val="24"/>
          <w:szCs w:val="24"/>
        </w:rPr>
        <w:t xml:space="preserve"> - Indagini di mercato</w:t>
      </w:r>
    </w:p>
    <w:p w14:paraId="6008F1EE"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5</w:t>
      </w:r>
      <w:r w:rsidRPr="00220EF8">
        <w:rPr>
          <w:rFonts w:ascii="Titillium Lt" w:hAnsi="Titillium Lt"/>
          <w:sz w:val="24"/>
          <w:szCs w:val="24"/>
        </w:rPr>
        <w:t xml:space="preserve"> - Determina di affidamento</w:t>
      </w:r>
    </w:p>
    <w:p w14:paraId="5236162B"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6</w:t>
      </w:r>
      <w:r w:rsidRPr="00220EF8">
        <w:rPr>
          <w:rFonts w:ascii="Titillium Lt" w:hAnsi="Titillium Lt"/>
          <w:sz w:val="24"/>
          <w:szCs w:val="24"/>
        </w:rPr>
        <w:t xml:space="preserve"> - Verifiche in ordine al possesso dei requisiti</w:t>
      </w:r>
    </w:p>
    <w:p w14:paraId="7FFD603C" w14:textId="77777777" w:rsidR="00220EF8" w:rsidRPr="00220EF8" w:rsidRDefault="00220EF8" w:rsidP="00220EF8">
      <w:pPr>
        <w:spacing w:after="0" w:line="240" w:lineRule="auto"/>
        <w:jc w:val="both"/>
        <w:rPr>
          <w:rFonts w:ascii="Titillium Lt" w:hAnsi="Titillium Lt"/>
          <w:sz w:val="24"/>
          <w:szCs w:val="24"/>
        </w:rPr>
      </w:pPr>
    </w:p>
    <w:p w14:paraId="3661DE3A" w14:textId="77777777" w:rsidR="00220EF8" w:rsidRPr="00220EF8" w:rsidRDefault="00220EF8" w:rsidP="00220EF8">
      <w:pPr>
        <w:spacing w:after="0" w:line="240" w:lineRule="auto"/>
        <w:jc w:val="center"/>
        <w:rPr>
          <w:rFonts w:ascii="Titillium Lt" w:hAnsi="Titillium Lt"/>
          <w:b/>
          <w:sz w:val="24"/>
          <w:szCs w:val="24"/>
        </w:rPr>
      </w:pPr>
      <w:r w:rsidRPr="00220EF8">
        <w:rPr>
          <w:rFonts w:ascii="Titillium Lt" w:hAnsi="Titillium Lt"/>
          <w:b/>
          <w:sz w:val="24"/>
          <w:szCs w:val="24"/>
        </w:rPr>
        <w:t>Parte III</w:t>
      </w:r>
    </w:p>
    <w:p w14:paraId="6397176F" w14:textId="77777777" w:rsidR="00220EF8" w:rsidRPr="00220EF8" w:rsidRDefault="00220EF8" w:rsidP="00220EF8">
      <w:pPr>
        <w:spacing w:after="0" w:line="240" w:lineRule="auto"/>
        <w:jc w:val="center"/>
        <w:rPr>
          <w:rFonts w:ascii="Titillium Lt" w:hAnsi="Titillium Lt"/>
          <w:b/>
          <w:sz w:val="24"/>
          <w:szCs w:val="24"/>
        </w:rPr>
      </w:pPr>
      <w:r w:rsidRPr="00220EF8">
        <w:rPr>
          <w:rFonts w:ascii="Titillium Lt" w:hAnsi="Titillium Lt"/>
          <w:b/>
          <w:sz w:val="24"/>
          <w:szCs w:val="24"/>
        </w:rPr>
        <w:t>PROCEDURA NEGOZIATA SENZA BANDO</w:t>
      </w:r>
    </w:p>
    <w:p w14:paraId="366AD84A" w14:textId="77777777" w:rsidR="00220EF8" w:rsidRDefault="00220EF8" w:rsidP="00220EF8">
      <w:pPr>
        <w:spacing w:after="0" w:line="240" w:lineRule="auto"/>
        <w:jc w:val="both"/>
        <w:rPr>
          <w:rFonts w:ascii="Titillium Lt" w:hAnsi="Titillium Lt"/>
          <w:sz w:val="24"/>
          <w:szCs w:val="24"/>
        </w:rPr>
      </w:pPr>
    </w:p>
    <w:p w14:paraId="3BF855FE"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7</w:t>
      </w:r>
      <w:r w:rsidRPr="00220EF8">
        <w:rPr>
          <w:rFonts w:ascii="Titillium Lt" w:hAnsi="Titillium Lt"/>
          <w:sz w:val="24"/>
          <w:szCs w:val="24"/>
        </w:rPr>
        <w:t xml:space="preserve"> - Modalità di affidamento</w:t>
      </w:r>
    </w:p>
    <w:p w14:paraId="4107B336"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1</w:t>
      </w:r>
      <w:r w:rsidR="004F2313">
        <w:rPr>
          <w:rFonts w:ascii="Titillium Lt" w:hAnsi="Titillium Lt"/>
          <w:sz w:val="24"/>
          <w:szCs w:val="24"/>
        </w:rPr>
        <w:t>8</w:t>
      </w:r>
      <w:r w:rsidRPr="00220EF8">
        <w:rPr>
          <w:rFonts w:ascii="Titillium Lt" w:hAnsi="Titillium Lt"/>
          <w:sz w:val="24"/>
          <w:szCs w:val="24"/>
        </w:rPr>
        <w:t xml:space="preserve"> - Determina a contrarre</w:t>
      </w:r>
    </w:p>
    <w:p w14:paraId="5F72F276"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 xml:space="preserve">Articolo </w:t>
      </w:r>
      <w:r w:rsidR="004F2313">
        <w:rPr>
          <w:rFonts w:ascii="Titillium Lt" w:hAnsi="Titillium Lt"/>
          <w:sz w:val="24"/>
          <w:szCs w:val="24"/>
        </w:rPr>
        <w:t>19</w:t>
      </w:r>
      <w:r w:rsidRPr="00220EF8">
        <w:rPr>
          <w:rFonts w:ascii="Titillium Lt" w:hAnsi="Titillium Lt"/>
          <w:sz w:val="24"/>
          <w:szCs w:val="24"/>
        </w:rPr>
        <w:t xml:space="preserve"> - Indagini di mercato</w:t>
      </w:r>
    </w:p>
    <w:p w14:paraId="57CC7C85"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2</w:t>
      </w:r>
      <w:r w:rsidR="004F2313">
        <w:rPr>
          <w:rFonts w:ascii="Titillium Lt" w:hAnsi="Titillium Lt"/>
          <w:sz w:val="24"/>
          <w:szCs w:val="24"/>
        </w:rPr>
        <w:t>0</w:t>
      </w:r>
      <w:r w:rsidRPr="00220EF8">
        <w:rPr>
          <w:rFonts w:ascii="Titillium Lt" w:hAnsi="Titillium Lt"/>
          <w:sz w:val="24"/>
          <w:szCs w:val="24"/>
        </w:rPr>
        <w:t xml:space="preserve"> - Lettera d’invito</w:t>
      </w:r>
    </w:p>
    <w:p w14:paraId="5AD1EA7C"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2</w:t>
      </w:r>
      <w:r w:rsidR="004F2313">
        <w:rPr>
          <w:rFonts w:ascii="Titillium Lt" w:hAnsi="Titillium Lt"/>
          <w:sz w:val="24"/>
          <w:szCs w:val="24"/>
        </w:rPr>
        <w:t>1</w:t>
      </w:r>
      <w:r w:rsidRPr="00220EF8">
        <w:rPr>
          <w:rFonts w:ascii="Titillium Lt" w:hAnsi="Titillium Lt"/>
          <w:sz w:val="24"/>
          <w:szCs w:val="24"/>
        </w:rPr>
        <w:t xml:space="preserve"> - Criteri di aggiudicazione</w:t>
      </w:r>
    </w:p>
    <w:p w14:paraId="421D6DAA"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lastRenderedPageBreak/>
        <w:t>Articolo 2</w:t>
      </w:r>
      <w:r w:rsidR="004F2313">
        <w:rPr>
          <w:rFonts w:ascii="Titillium Lt" w:hAnsi="Titillium Lt"/>
          <w:sz w:val="24"/>
          <w:szCs w:val="24"/>
        </w:rPr>
        <w:t>2</w:t>
      </w:r>
      <w:r w:rsidRPr="00220EF8">
        <w:rPr>
          <w:rFonts w:ascii="Titillium Lt" w:hAnsi="Titillium Lt"/>
          <w:sz w:val="24"/>
          <w:szCs w:val="24"/>
        </w:rPr>
        <w:t xml:space="preserve"> - Commissione giudicatrice</w:t>
      </w:r>
    </w:p>
    <w:p w14:paraId="7E04EBB2"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2</w:t>
      </w:r>
      <w:r w:rsidR="004F2313">
        <w:rPr>
          <w:rFonts w:ascii="Titillium Lt" w:hAnsi="Titillium Lt"/>
          <w:sz w:val="24"/>
          <w:szCs w:val="24"/>
        </w:rPr>
        <w:t>3</w:t>
      </w:r>
      <w:r w:rsidRPr="00220EF8">
        <w:rPr>
          <w:rFonts w:ascii="Titillium Lt" w:hAnsi="Titillium Lt"/>
          <w:sz w:val="24"/>
          <w:szCs w:val="24"/>
        </w:rPr>
        <w:t xml:space="preserve"> - Verifiche in ordine al possesso dei requisiti</w:t>
      </w:r>
    </w:p>
    <w:p w14:paraId="1DD2FCCF" w14:textId="77777777" w:rsid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Articolo 2</w:t>
      </w:r>
      <w:r w:rsidR="004F2313">
        <w:rPr>
          <w:rFonts w:ascii="Titillium Lt" w:hAnsi="Titillium Lt"/>
          <w:sz w:val="24"/>
          <w:szCs w:val="24"/>
        </w:rPr>
        <w:t>4</w:t>
      </w:r>
      <w:r w:rsidRPr="00220EF8">
        <w:rPr>
          <w:rFonts w:ascii="Titillium Lt" w:hAnsi="Titillium Lt"/>
          <w:sz w:val="24"/>
          <w:szCs w:val="24"/>
        </w:rPr>
        <w:t xml:space="preserve"> - Termine di conclusione della procedura negoziata</w:t>
      </w:r>
    </w:p>
    <w:p w14:paraId="42394F77" w14:textId="77777777" w:rsidR="008373E4" w:rsidRDefault="008373E4" w:rsidP="00220EF8">
      <w:pPr>
        <w:spacing w:after="0" w:line="240" w:lineRule="auto"/>
        <w:jc w:val="both"/>
        <w:rPr>
          <w:rFonts w:ascii="Titillium Lt" w:hAnsi="Titillium Lt"/>
          <w:sz w:val="24"/>
          <w:szCs w:val="24"/>
        </w:rPr>
      </w:pPr>
    </w:p>
    <w:p w14:paraId="2BAA5FE6" w14:textId="77777777" w:rsidR="008373E4" w:rsidRPr="000C559C" w:rsidRDefault="008373E4" w:rsidP="008373E4">
      <w:pPr>
        <w:spacing w:after="0" w:line="240" w:lineRule="auto"/>
        <w:jc w:val="center"/>
        <w:rPr>
          <w:rFonts w:ascii="Titillium Lt" w:hAnsi="Titillium Lt"/>
          <w:b/>
          <w:sz w:val="24"/>
          <w:szCs w:val="24"/>
        </w:rPr>
      </w:pPr>
      <w:r w:rsidRPr="000C559C">
        <w:rPr>
          <w:rFonts w:ascii="Titillium Lt" w:hAnsi="Titillium Lt"/>
          <w:b/>
          <w:sz w:val="24"/>
          <w:szCs w:val="24"/>
        </w:rPr>
        <w:t>Parte IV</w:t>
      </w:r>
    </w:p>
    <w:p w14:paraId="422DC1F6" w14:textId="77777777" w:rsidR="008373E4" w:rsidRPr="000C559C" w:rsidRDefault="008373E4" w:rsidP="008373E4">
      <w:pPr>
        <w:spacing w:after="0" w:line="240" w:lineRule="auto"/>
        <w:jc w:val="center"/>
        <w:rPr>
          <w:rFonts w:ascii="Titillium Lt" w:hAnsi="Titillium Lt"/>
          <w:b/>
          <w:sz w:val="24"/>
          <w:szCs w:val="24"/>
        </w:rPr>
      </w:pPr>
      <w:r w:rsidRPr="000C559C">
        <w:rPr>
          <w:rFonts w:ascii="Titillium Lt" w:hAnsi="Titillium Lt"/>
          <w:b/>
          <w:sz w:val="24"/>
          <w:szCs w:val="24"/>
        </w:rPr>
        <w:t>DISCIPLINA INTERNA PER LE SPESE ECONOMALI</w:t>
      </w:r>
    </w:p>
    <w:p w14:paraId="7076D82D" w14:textId="77777777" w:rsidR="008373E4" w:rsidRPr="000C559C" w:rsidRDefault="008373E4" w:rsidP="00220EF8">
      <w:pPr>
        <w:spacing w:after="0" w:line="240" w:lineRule="auto"/>
        <w:jc w:val="both"/>
        <w:rPr>
          <w:rFonts w:ascii="Titillium Lt" w:hAnsi="Titillium Lt"/>
          <w:sz w:val="24"/>
          <w:szCs w:val="24"/>
        </w:rPr>
      </w:pPr>
    </w:p>
    <w:p w14:paraId="1A502013" w14:textId="77777777" w:rsidR="00220EF8" w:rsidRPr="000C559C" w:rsidRDefault="001D3063" w:rsidP="00220EF8">
      <w:pPr>
        <w:spacing w:after="0" w:line="240" w:lineRule="auto"/>
        <w:jc w:val="both"/>
        <w:rPr>
          <w:rFonts w:ascii="Titillium Lt" w:hAnsi="Titillium Lt"/>
          <w:sz w:val="24"/>
          <w:szCs w:val="24"/>
        </w:rPr>
      </w:pPr>
      <w:r w:rsidRPr="000C559C">
        <w:rPr>
          <w:rFonts w:ascii="Titillium Lt" w:hAnsi="Titillium Lt"/>
          <w:sz w:val="24"/>
          <w:szCs w:val="24"/>
        </w:rPr>
        <w:t>Articolo 2</w:t>
      </w:r>
      <w:r w:rsidR="004F2313" w:rsidRPr="000C559C">
        <w:rPr>
          <w:rFonts w:ascii="Titillium Lt" w:hAnsi="Titillium Lt"/>
          <w:sz w:val="24"/>
          <w:szCs w:val="24"/>
        </w:rPr>
        <w:t>5</w:t>
      </w:r>
      <w:r w:rsidRPr="000C559C">
        <w:rPr>
          <w:rFonts w:ascii="Titillium Lt" w:hAnsi="Titillium Lt"/>
          <w:sz w:val="24"/>
          <w:szCs w:val="24"/>
        </w:rPr>
        <w:t xml:space="preserve"> – Istituzione della cassa economale</w:t>
      </w:r>
    </w:p>
    <w:p w14:paraId="0EEB37C5" w14:textId="77777777" w:rsidR="001D3063" w:rsidRPr="000C559C" w:rsidRDefault="001D3063" w:rsidP="00220EF8">
      <w:pPr>
        <w:spacing w:after="0" w:line="240" w:lineRule="auto"/>
        <w:jc w:val="both"/>
        <w:rPr>
          <w:rFonts w:ascii="Titillium Lt" w:hAnsi="Titillium Lt"/>
          <w:sz w:val="24"/>
          <w:szCs w:val="24"/>
        </w:rPr>
      </w:pPr>
      <w:r w:rsidRPr="000C559C">
        <w:rPr>
          <w:rFonts w:ascii="Titillium Lt" w:hAnsi="Titillium Lt"/>
          <w:sz w:val="24"/>
          <w:szCs w:val="24"/>
        </w:rPr>
        <w:t>Articolo 2</w:t>
      </w:r>
      <w:r w:rsidR="004F2313" w:rsidRPr="000C559C">
        <w:rPr>
          <w:rFonts w:ascii="Titillium Lt" w:hAnsi="Titillium Lt"/>
          <w:sz w:val="24"/>
          <w:szCs w:val="24"/>
        </w:rPr>
        <w:t>6</w:t>
      </w:r>
      <w:r w:rsidRPr="000C559C">
        <w:rPr>
          <w:rFonts w:ascii="Titillium Lt" w:hAnsi="Titillium Lt"/>
          <w:sz w:val="24"/>
          <w:szCs w:val="24"/>
        </w:rPr>
        <w:t xml:space="preserve"> – Affidamento e gestione</w:t>
      </w:r>
      <w:r w:rsidR="002F1CDF" w:rsidRPr="000C559C">
        <w:rPr>
          <w:rFonts w:ascii="Times New Roman" w:hAnsi="Times New Roman" w:cs="Times New Roman"/>
          <w:b/>
          <w:bCs/>
          <w:sz w:val="24"/>
          <w:szCs w:val="24"/>
        </w:rPr>
        <w:t xml:space="preserve">, </w:t>
      </w:r>
      <w:r w:rsidR="002F1CDF" w:rsidRPr="000C559C">
        <w:rPr>
          <w:rFonts w:ascii="Titillium Lt" w:hAnsi="Titillium Lt"/>
          <w:sz w:val="24"/>
          <w:szCs w:val="24"/>
        </w:rPr>
        <w:t>nomina Responsabile della cassa economale</w:t>
      </w:r>
    </w:p>
    <w:p w14:paraId="70C74340" w14:textId="77777777" w:rsidR="001D3063" w:rsidRPr="000C559C" w:rsidRDefault="001D3063" w:rsidP="00220EF8">
      <w:pPr>
        <w:spacing w:after="0" w:line="240" w:lineRule="auto"/>
        <w:jc w:val="both"/>
        <w:rPr>
          <w:rFonts w:ascii="Titillium Lt" w:hAnsi="Titillium Lt"/>
          <w:sz w:val="24"/>
          <w:szCs w:val="24"/>
        </w:rPr>
      </w:pPr>
      <w:r w:rsidRPr="000C559C">
        <w:rPr>
          <w:rFonts w:ascii="Titillium Lt" w:hAnsi="Titillium Lt"/>
          <w:sz w:val="24"/>
          <w:szCs w:val="24"/>
        </w:rPr>
        <w:t>Articolo 2</w:t>
      </w:r>
      <w:r w:rsidR="004F2313" w:rsidRPr="000C559C">
        <w:rPr>
          <w:rFonts w:ascii="Titillium Lt" w:hAnsi="Titillium Lt"/>
          <w:sz w:val="24"/>
          <w:szCs w:val="24"/>
        </w:rPr>
        <w:t>7</w:t>
      </w:r>
      <w:r w:rsidRPr="000C559C">
        <w:rPr>
          <w:rFonts w:ascii="Titillium Lt" w:hAnsi="Titillium Lt"/>
          <w:sz w:val="24"/>
          <w:szCs w:val="24"/>
        </w:rPr>
        <w:t xml:space="preserve"> – Responsabilità</w:t>
      </w:r>
    </w:p>
    <w:p w14:paraId="276BE16B" w14:textId="77777777" w:rsidR="001D3063" w:rsidRPr="000C559C" w:rsidRDefault="001D3063" w:rsidP="00220EF8">
      <w:pPr>
        <w:spacing w:after="0" w:line="240" w:lineRule="auto"/>
        <w:jc w:val="both"/>
        <w:rPr>
          <w:rFonts w:ascii="Titillium Lt" w:hAnsi="Titillium Lt"/>
          <w:sz w:val="24"/>
          <w:szCs w:val="24"/>
        </w:rPr>
      </w:pPr>
      <w:r w:rsidRPr="000C559C">
        <w:rPr>
          <w:rFonts w:ascii="Titillium Lt" w:hAnsi="Titillium Lt"/>
          <w:sz w:val="24"/>
          <w:szCs w:val="24"/>
        </w:rPr>
        <w:t>Articolo 2</w:t>
      </w:r>
      <w:r w:rsidR="004F2313" w:rsidRPr="000C559C">
        <w:rPr>
          <w:rFonts w:ascii="Titillium Lt" w:hAnsi="Titillium Lt"/>
          <w:sz w:val="24"/>
          <w:szCs w:val="24"/>
        </w:rPr>
        <w:t>8</w:t>
      </w:r>
      <w:r w:rsidR="00995A79" w:rsidRPr="000C559C">
        <w:rPr>
          <w:rFonts w:ascii="Titillium Lt" w:hAnsi="Titillium Lt"/>
          <w:sz w:val="24"/>
          <w:szCs w:val="24"/>
        </w:rPr>
        <w:t xml:space="preserve"> </w:t>
      </w:r>
      <w:r w:rsidRPr="000C559C">
        <w:rPr>
          <w:rFonts w:ascii="Titillium Lt" w:hAnsi="Titillium Lt"/>
          <w:sz w:val="24"/>
          <w:szCs w:val="24"/>
        </w:rPr>
        <w:t>- Ammontare del Fondo</w:t>
      </w:r>
    </w:p>
    <w:p w14:paraId="70B38063" w14:textId="77777777" w:rsidR="00995A79" w:rsidRPr="000C559C" w:rsidRDefault="00995A79" w:rsidP="00220EF8">
      <w:pPr>
        <w:spacing w:after="0" w:line="240" w:lineRule="auto"/>
        <w:jc w:val="both"/>
        <w:rPr>
          <w:rFonts w:ascii="Titillium Lt" w:hAnsi="Titillium Lt"/>
          <w:sz w:val="24"/>
          <w:szCs w:val="24"/>
        </w:rPr>
      </w:pPr>
      <w:r w:rsidRPr="000C559C">
        <w:rPr>
          <w:rFonts w:ascii="Titillium Lt" w:hAnsi="Titillium Lt"/>
          <w:sz w:val="24"/>
          <w:szCs w:val="24"/>
        </w:rPr>
        <w:t xml:space="preserve">Articolo </w:t>
      </w:r>
      <w:r w:rsidR="004F2313" w:rsidRPr="000C559C">
        <w:rPr>
          <w:rFonts w:ascii="Titillium Lt" w:hAnsi="Titillium Lt"/>
          <w:sz w:val="24"/>
          <w:szCs w:val="24"/>
        </w:rPr>
        <w:t>29</w:t>
      </w:r>
      <w:r w:rsidRPr="000C559C">
        <w:rPr>
          <w:rFonts w:ascii="Titillium Lt" w:hAnsi="Titillium Lt"/>
          <w:sz w:val="24"/>
          <w:szCs w:val="24"/>
        </w:rPr>
        <w:t xml:space="preserve"> – Deposito del fondo economale</w:t>
      </w:r>
    </w:p>
    <w:p w14:paraId="315150D9" w14:textId="77777777" w:rsidR="00995A79" w:rsidRPr="000C559C" w:rsidRDefault="00995A79" w:rsidP="00220EF8">
      <w:pPr>
        <w:spacing w:after="0" w:line="240" w:lineRule="auto"/>
        <w:jc w:val="both"/>
        <w:rPr>
          <w:rFonts w:ascii="Titillium Lt" w:hAnsi="Titillium Lt"/>
          <w:sz w:val="24"/>
          <w:szCs w:val="24"/>
        </w:rPr>
      </w:pPr>
      <w:r w:rsidRPr="000C559C">
        <w:rPr>
          <w:rFonts w:ascii="Titillium Lt" w:hAnsi="Titillium Lt"/>
          <w:sz w:val="24"/>
          <w:szCs w:val="24"/>
        </w:rPr>
        <w:t>Articolo 3</w:t>
      </w:r>
      <w:r w:rsidR="004F2313" w:rsidRPr="000C559C">
        <w:rPr>
          <w:rFonts w:ascii="Titillium Lt" w:hAnsi="Titillium Lt"/>
          <w:sz w:val="24"/>
          <w:szCs w:val="24"/>
        </w:rPr>
        <w:t>0</w:t>
      </w:r>
      <w:r w:rsidRPr="000C559C">
        <w:rPr>
          <w:rFonts w:ascii="Titillium Lt" w:hAnsi="Titillium Lt"/>
          <w:sz w:val="24"/>
          <w:szCs w:val="24"/>
        </w:rPr>
        <w:t xml:space="preserve"> – Scritture contabili</w:t>
      </w:r>
    </w:p>
    <w:p w14:paraId="17976A7A" w14:textId="77777777" w:rsidR="00995A79" w:rsidRPr="000C559C" w:rsidRDefault="00995A79" w:rsidP="00220EF8">
      <w:pPr>
        <w:spacing w:after="0" w:line="240" w:lineRule="auto"/>
        <w:jc w:val="both"/>
        <w:rPr>
          <w:rFonts w:ascii="Titillium Lt" w:hAnsi="Titillium Lt"/>
          <w:sz w:val="24"/>
          <w:szCs w:val="24"/>
        </w:rPr>
      </w:pPr>
      <w:r w:rsidRPr="000C559C">
        <w:rPr>
          <w:rFonts w:ascii="Titillium Lt" w:hAnsi="Titillium Lt"/>
          <w:sz w:val="24"/>
          <w:szCs w:val="24"/>
        </w:rPr>
        <w:t>Articolo 3</w:t>
      </w:r>
      <w:r w:rsidR="004F2313" w:rsidRPr="000C559C">
        <w:rPr>
          <w:rFonts w:ascii="Titillium Lt" w:hAnsi="Titillium Lt"/>
          <w:sz w:val="24"/>
          <w:szCs w:val="24"/>
        </w:rPr>
        <w:t>1</w:t>
      </w:r>
      <w:r w:rsidRPr="000C559C">
        <w:rPr>
          <w:rFonts w:ascii="Titillium Lt" w:hAnsi="Titillium Lt"/>
          <w:sz w:val="24"/>
          <w:szCs w:val="24"/>
        </w:rPr>
        <w:t xml:space="preserve"> – Vigilanza sulla cassa economale</w:t>
      </w:r>
    </w:p>
    <w:p w14:paraId="26DC9566" w14:textId="77777777" w:rsidR="00995A79" w:rsidRPr="000C559C" w:rsidRDefault="00995A79" w:rsidP="00220EF8">
      <w:pPr>
        <w:spacing w:after="0" w:line="240" w:lineRule="auto"/>
        <w:jc w:val="both"/>
        <w:rPr>
          <w:rFonts w:ascii="Titillium Lt" w:hAnsi="Titillium Lt"/>
          <w:sz w:val="24"/>
          <w:szCs w:val="24"/>
        </w:rPr>
      </w:pPr>
      <w:r w:rsidRPr="000C559C">
        <w:rPr>
          <w:rFonts w:ascii="Titillium Lt" w:hAnsi="Titillium Lt"/>
          <w:sz w:val="24"/>
          <w:szCs w:val="24"/>
        </w:rPr>
        <w:t>Articolo 3</w:t>
      </w:r>
      <w:r w:rsidR="004F2313" w:rsidRPr="000C559C">
        <w:rPr>
          <w:rFonts w:ascii="Titillium Lt" w:hAnsi="Titillium Lt"/>
          <w:sz w:val="24"/>
          <w:szCs w:val="24"/>
        </w:rPr>
        <w:t>2</w:t>
      </w:r>
      <w:r w:rsidRPr="000C559C">
        <w:rPr>
          <w:rFonts w:ascii="Titillium Lt" w:hAnsi="Titillium Lt"/>
          <w:sz w:val="24"/>
          <w:szCs w:val="24"/>
        </w:rPr>
        <w:t xml:space="preserve"> – Pagamenti</w:t>
      </w:r>
    </w:p>
    <w:p w14:paraId="775C440A" w14:textId="77777777" w:rsidR="00995A79" w:rsidRPr="000C559C" w:rsidRDefault="00995A79" w:rsidP="00220EF8">
      <w:pPr>
        <w:spacing w:after="0" w:line="240" w:lineRule="auto"/>
        <w:jc w:val="both"/>
        <w:rPr>
          <w:rFonts w:ascii="Titillium Lt" w:hAnsi="Titillium Lt"/>
          <w:sz w:val="24"/>
          <w:szCs w:val="24"/>
        </w:rPr>
      </w:pPr>
      <w:r w:rsidRPr="000C559C">
        <w:rPr>
          <w:rFonts w:ascii="Titillium Lt" w:hAnsi="Titillium Lt"/>
          <w:sz w:val="24"/>
          <w:szCs w:val="24"/>
        </w:rPr>
        <w:t>Articolo 3</w:t>
      </w:r>
      <w:r w:rsidR="004F2313" w:rsidRPr="000C559C">
        <w:rPr>
          <w:rFonts w:ascii="Titillium Lt" w:hAnsi="Titillium Lt"/>
          <w:sz w:val="24"/>
          <w:szCs w:val="24"/>
        </w:rPr>
        <w:t>3</w:t>
      </w:r>
      <w:r w:rsidRPr="000C559C">
        <w:rPr>
          <w:rFonts w:ascii="Titillium Lt" w:hAnsi="Titillium Lt"/>
          <w:sz w:val="24"/>
          <w:szCs w:val="24"/>
        </w:rPr>
        <w:t xml:space="preserve"> – Ambito di applicazione</w:t>
      </w:r>
    </w:p>
    <w:p w14:paraId="29AB399B" w14:textId="77777777" w:rsidR="00995A79" w:rsidRPr="000C559C" w:rsidRDefault="00995A79" w:rsidP="00220EF8">
      <w:pPr>
        <w:spacing w:after="0" w:line="240" w:lineRule="auto"/>
        <w:jc w:val="both"/>
        <w:rPr>
          <w:rFonts w:ascii="Titillium Lt" w:hAnsi="Titillium Lt"/>
          <w:sz w:val="24"/>
          <w:szCs w:val="24"/>
        </w:rPr>
      </w:pPr>
      <w:r w:rsidRPr="000C559C">
        <w:rPr>
          <w:rFonts w:ascii="Titillium Lt" w:hAnsi="Titillium Lt"/>
          <w:sz w:val="24"/>
          <w:szCs w:val="24"/>
        </w:rPr>
        <w:t>Articolo 3</w:t>
      </w:r>
      <w:r w:rsidR="004F2313" w:rsidRPr="000C559C">
        <w:rPr>
          <w:rFonts w:ascii="Titillium Lt" w:hAnsi="Titillium Lt"/>
          <w:sz w:val="24"/>
          <w:szCs w:val="24"/>
        </w:rPr>
        <w:t>4</w:t>
      </w:r>
      <w:r w:rsidRPr="000C559C">
        <w:rPr>
          <w:rFonts w:ascii="Titillium Lt" w:hAnsi="Titillium Lt"/>
          <w:sz w:val="24"/>
          <w:szCs w:val="24"/>
        </w:rPr>
        <w:t xml:space="preserve"> – Spese di rappresentanza </w:t>
      </w:r>
    </w:p>
    <w:p w14:paraId="28CDC075" w14:textId="77777777" w:rsidR="00995A79" w:rsidRPr="000C559C" w:rsidRDefault="00995A79" w:rsidP="00220EF8">
      <w:pPr>
        <w:spacing w:after="0" w:line="240" w:lineRule="auto"/>
        <w:jc w:val="both"/>
        <w:rPr>
          <w:rFonts w:ascii="Titillium Lt" w:hAnsi="Titillium Lt"/>
          <w:sz w:val="24"/>
          <w:szCs w:val="24"/>
        </w:rPr>
      </w:pPr>
      <w:r w:rsidRPr="000C559C">
        <w:rPr>
          <w:rFonts w:ascii="Titillium Lt" w:hAnsi="Titillium Lt"/>
          <w:sz w:val="24"/>
          <w:szCs w:val="24"/>
        </w:rPr>
        <w:t>Articolo 3</w:t>
      </w:r>
      <w:r w:rsidR="004F2313" w:rsidRPr="000C559C">
        <w:rPr>
          <w:rFonts w:ascii="Titillium Lt" w:hAnsi="Titillium Lt"/>
          <w:sz w:val="24"/>
          <w:szCs w:val="24"/>
        </w:rPr>
        <w:t>5</w:t>
      </w:r>
      <w:r w:rsidRPr="000C559C">
        <w:rPr>
          <w:rFonts w:ascii="Titillium Lt" w:hAnsi="Titillium Lt"/>
          <w:sz w:val="24"/>
          <w:szCs w:val="24"/>
        </w:rPr>
        <w:t xml:space="preserve"> – Rendiconto </w:t>
      </w:r>
    </w:p>
    <w:p w14:paraId="785D177A" w14:textId="77777777" w:rsidR="00220EF8" w:rsidRPr="00220EF8" w:rsidRDefault="00220EF8" w:rsidP="00220EF8">
      <w:pPr>
        <w:spacing w:after="0" w:line="240" w:lineRule="auto"/>
        <w:jc w:val="center"/>
        <w:rPr>
          <w:rFonts w:ascii="Titillium Lt" w:hAnsi="Titillium Lt"/>
          <w:b/>
          <w:sz w:val="24"/>
          <w:szCs w:val="24"/>
        </w:rPr>
      </w:pPr>
      <w:r w:rsidRPr="000C559C">
        <w:rPr>
          <w:rFonts w:ascii="Titillium Lt" w:hAnsi="Titillium Lt"/>
          <w:b/>
          <w:sz w:val="24"/>
          <w:szCs w:val="24"/>
        </w:rPr>
        <w:t>Part</w:t>
      </w:r>
      <w:r w:rsidRPr="00220EF8">
        <w:rPr>
          <w:rFonts w:ascii="Titillium Lt" w:hAnsi="Titillium Lt"/>
          <w:b/>
          <w:sz w:val="24"/>
          <w:szCs w:val="24"/>
        </w:rPr>
        <w:t>e V</w:t>
      </w:r>
    </w:p>
    <w:p w14:paraId="265A8E65" w14:textId="77777777" w:rsidR="00220EF8" w:rsidRDefault="00220EF8" w:rsidP="00220EF8">
      <w:pPr>
        <w:spacing w:after="0" w:line="240" w:lineRule="auto"/>
        <w:jc w:val="center"/>
        <w:rPr>
          <w:rFonts w:ascii="Titillium Lt" w:hAnsi="Titillium Lt"/>
          <w:b/>
          <w:sz w:val="24"/>
          <w:szCs w:val="24"/>
        </w:rPr>
      </w:pPr>
      <w:r w:rsidRPr="00220EF8">
        <w:rPr>
          <w:rFonts w:ascii="Titillium Lt" w:hAnsi="Titillium Lt"/>
          <w:b/>
          <w:sz w:val="24"/>
          <w:szCs w:val="24"/>
        </w:rPr>
        <w:t>DISPOSIZIONI FINALI</w:t>
      </w:r>
    </w:p>
    <w:p w14:paraId="7B1581E5" w14:textId="77777777" w:rsidR="00220EF8" w:rsidRPr="00220EF8" w:rsidRDefault="00220EF8" w:rsidP="00220EF8">
      <w:pPr>
        <w:spacing w:after="0" w:line="240" w:lineRule="auto"/>
        <w:jc w:val="center"/>
        <w:rPr>
          <w:rFonts w:ascii="Titillium Lt" w:hAnsi="Titillium Lt"/>
          <w:b/>
          <w:sz w:val="24"/>
          <w:szCs w:val="24"/>
        </w:rPr>
      </w:pPr>
    </w:p>
    <w:p w14:paraId="032519CB"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 xml:space="preserve">Articolo </w:t>
      </w:r>
      <w:r w:rsidR="00E27B1E">
        <w:rPr>
          <w:rFonts w:ascii="Titillium Lt" w:hAnsi="Titillium Lt"/>
          <w:sz w:val="24"/>
          <w:szCs w:val="24"/>
        </w:rPr>
        <w:t>3</w:t>
      </w:r>
      <w:r w:rsidRPr="00220EF8">
        <w:rPr>
          <w:rFonts w:ascii="Titillium Lt" w:hAnsi="Titillium Lt"/>
          <w:sz w:val="24"/>
          <w:szCs w:val="24"/>
        </w:rPr>
        <w:t>6 – Digitalizzazione e utilizzo di Piattaforma di Approvvigionamento Digitale</w:t>
      </w:r>
    </w:p>
    <w:p w14:paraId="415B2DEE"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 xml:space="preserve">Articolo </w:t>
      </w:r>
      <w:r w:rsidR="00E27B1E">
        <w:rPr>
          <w:rFonts w:ascii="Titillium Lt" w:hAnsi="Titillium Lt"/>
          <w:sz w:val="24"/>
          <w:szCs w:val="24"/>
        </w:rPr>
        <w:t>3</w:t>
      </w:r>
      <w:r w:rsidRPr="00220EF8">
        <w:rPr>
          <w:rFonts w:ascii="Titillium Lt" w:hAnsi="Titillium Lt"/>
          <w:sz w:val="24"/>
          <w:szCs w:val="24"/>
        </w:rPr>
        <w:t>7 - Norme di rinvio</w:t>
      </w:r>
    </w:p>
    <w:p w14:paraId="61FDCB3E" w14:textId="77777777" w:rsidR="00220EF8" w:rsidRPr="00220EF8" w:rsidRDefault="00220EF8" w:rsidP="00220EF8">
      <w:pPr>
        <w:spacing w:after="0" w:line="240" w:lineRule="auto"/>
        <w:jc w:val="both"/>
        <w:rPr>
          <w:rFonts w:ascii="Titillium Lt" w:hAnsi="Titillium Lt"/>
          <w:sz w:val="24"/>
          <w:szCs w:val="24"/>
        </w:rPr>
      </w:pPr>
      <w:r w:rsidRPr="00220EF8">
        <w:rPr>
          <w:rFonts w:ascii="Titillium Lt" w:hAnsi="Titillium Lt"/>
          <w:sz w:val="24"/>
          <w:szCs w:val="24"/>
        </w:rPr>
        <w:t xml:space="preserve">Articolo </w:t>
      </w:r>
      <w:r w:rsidR="00E27B1E">
        <w:rPr>
          <w:rFonts w:ascii="Titillium Lt" w:hAnsi="Titillium Lt"/>
          <w:sz w:val="24"/>
          <w:szCs w:val="24"/>
        </w:rPr>
        <w:t>3</w:t>
      </w:r>
      <w:r w:rsidRPr="00220EF8">
        <w:rPr>
          <w:rFonts w:ascii="Titillium Lt" w:hAnsi="Titillium Lt"/>
          <w:sz w:val="24"/>
          <w:szCs w:val="24"/>
        </w:rPr>
        <w:t>8 - Entrata in vigore</w:t>
      </w:r>
    </w:p>
    <w:p w14:paraId="606AFAD0" w14:textId="77777777" w:rsidR="00220EF8" w:rsidRDefault="00220EF8">
      <w:pPr>
        <w:rPr>
          <w:rFonts w:ascii="Titillium Lt" w:hAnsi="Titillium Lt"/>
          <w:sz w:val="24"/>
          <w:szCs w:val="24"/>
        </w:rPr>
      </w:pPr>
      <w:r>
        <w:rPr>
          <w:rFonts w:ascii="Titillium Lt" w:hAnsi="Titillium Lt"/>
          <w:sz w:val="24"/>
          <w:szCs w:val="24"/>
        </w:rPr>
        <w:br w:type="page"/>
      </w:r>
    </w:p>
    <w:p w14:paraId="0324EFFB" w14:textId="77777777" w:rsidR="005A4E7B" w:rsidRPr="001A6B5B" w:rsidRDefault="005A4E7B" w:rsidP="00863171">
      <w:pPr>
        <w:spacing w:after="0" w:line="240" w:lineRule="auto"/>
        <w:jc w:val="both"/>
        <w:rPr>
          <w:rFonts w:ascii="Titillium Lt" w:hAnsi="Titillium Lt"/>
          <w:sz w:val="24"/>
          <w:szCs w:val="24"/>
        </w:rPr>
      </w:pPr>
    </w:p>
    <w:p w14:paraId="3B1731AC" w14:textId="77777777" w:rsidR="00220EF8" w:rsidRPr="00220EF8" w:rsidRDefault="00220EF8" w:rsidP="00220EF8">
      <w:pPr>
        <w:pStyle w:val="HeadingArticolicontratto"/>
      </w:pPr>
      <w:r w:rsidRPr="00220EF8">
        <w:t>Parte I</w:t>
      </w:r>
    </w:p>
    <w:p w14:paraId="03D963E4" w14:textId="77777777" w:rsidR="00220EF8" w:rsidRPr="00220EF8" w:rsidRDefault="00220EF8" w:rsidP="00220EF8">
      <w:pPr>
        <w:pStyle w:val="HeadingArticolicontratto"/>
      </w:pPr>
      <w:r w:rsidRPr="00220EF8">
        <w:t>DISCIPLINA GENERALE AFFIDAMENTI SOTTO SOGLIA</w:t>
      </w:r>
    </w:p>
    <w:p w14:paraId="45D9C21F" w14:textId="77777777" w:rsidR="00494A88" w:rsidRPr="001A6B5B" w:rsidRDefault="00494A88" w:rsidP="00863171">
      <w:pPr>
        <w:spacing w:after="0" w:line="240" w:lineRule="auto"/>
        <w:jc w:val="both"/>
        <w:rPr>
          <w:rFonts w:ascii="Titillium Lt" w:hAnsi="Titillium Lt"/>
          <w:sz w:val="24"/>
          <w:szCs w:val="24"/>
        </w:rPr>
      </w:pPr>
    </w:p>
    <w:p w14:paraId="4DF9041D" w14:textId="77777777" w:rsidR="00FD284E"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1 </w:t>
      </w:r>
    </w:p>
    <w:p w14:paraId="651FB91B" w14:textId="3CCDFC62" w:rsidR="00220EF8"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A</w:t>
      </w:r>
      <w:r w:rsidR="00F36502">
        <w:rPr>
          <w:rFonts w:ascii="Times New Roman" w:eastAsia="Times New Roman" w:hAnsi="Times New Roman" w:cs="Times New Roman"/>
          <w:b/>
          <w:sz w:val="24"/>
          <w:szCs w:val="24"/>
        </w:rPr>
        <w:t>m</w:t>
      </w:r>
      <w:r w:rsidRPr="00220EF8">
        <w:rPr>
          <w:rFonts w:ascii="Times New Roman" w:eastAsia="Times New Roman" w:hAnsi="Times New Roman" w:cs="Times New Roman"/>
          <w:b/>
          <w:sz w:val="24"/>
          <w:szCs w:val="24"/>
        </w:rPr>
        <w:t>bito di applicazione</w:t>
      </w:r>
    </w:p>
    <w:p w14:paraId="0D0D2238" w14:textId="77777777" w:rsidR="00220EF8" w:rsidRPr="00220EF8"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p>
    <w:p w14:paraId="4BE676EA" w14:textId="0F9F9643" w:rsidR="00220EF8" w:rsidRPr="00220EF8" w:rsidRDefault="00220EF8" w:rsidP="00DA199D">
      <w:pPr>
        <w:widowControl w:val="0"/>
        <w:numPr>
          <w:ilvl w:val="0"/>
          <w:numId w:val="9"/>
        </w:numPr>
        <w:tabs>
          <w:tab w:val="left" w:pos="536"/>
        </w:tabs>
        <w:autoSpaceDE w:val="0"/>
        <w:autoSpaceDN w:val="0"/>
        <w:spacing w:after="0" w:line="276" w:lineRule="auto"/>
        <w:ind w:right="115"/>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Il presente Regolamento individua l'oggetto e i limiti di importo per l'acquisizione di lavori, servizi e forniture sottosoglia comunitaria da parte </w:t>
      </w:r>
      <w:r w:rsidRPr="005C39FC">
        <w:rPr>
          <w:rFonts w:ascii="Times New Roman" w:eastAsia="Times New Roman" w:hAnsi="Times New Roman" w:cs="Times New Roman"/>
          <w:sz w:val="24"/>
          <w:szCs w:val="24"/>
        </w:rPr>
        <w:t>del</w:t>
      </w:r>
      <w:r w:rsidR="00B770A0" w:rsidRPr="005C39FC">
        <w:rPr>
          <w:rFonts w:ascii="Times New Roman" w:eastAsia="Times New Roman" w:hAnsi="Times New Roman" w:cs="Times New Roman"/>
          <w:sz w:val="24"/>
          <w:szCs w:val="24"/>
        </w:rPr>
        <w:t>l’Ordine………</w:t>
      </w:r>
      <w:proofErr w:type="gramStart"/>
      <w:r w:rsidR="00B770A0" w:rsidRPr="005C39FC">
        <w:rPr>
          <w:rFonts w:ascii="Times New Roman" w:eastAsia="Times New Roman" w:hAnsi="Times New Roman" w:cs="Times New Roman"/>
          <w:sz w:val="24"/>
          <w:szCs w:val="24"/>
        </w:rPr>
        <w:t>…….</w:t>
      </w:r>
      <w:proofErr w:type="gramEnd"/>
      <w:r w:rsidR="00B770A0" w:rsidRPr="005C39FC">
        <w:rPr>
          <w:rFonts w:ascii="Times New Roman" w:eastAsia="Times New Roman" w:hAnsi="Times New Roman" w:cs="Times New Roman"/>
          <w:sz w:val="24"/>
          <w:szCs w:val="24"/>
        </w:rPr>
        <w:t>.</w:t>
      </w:r>
      <w:r w:rsidRPr="00220EF8">
        <w:rPr>
          <w:rFonts w:ascii="Times New Roman" w:eastAsia="Times New Roman" w:hAnsi="Times New Roman" w:cs="Times New Roman"/>
          <w:sz w:val="24"/>
          <w:szCs w:val="24"/>
        </w:rPr>
        <w:t xml:space="preserve"> (di seguito anche solo “</w:t>
      </w:r>
      <w:r w:rsidRPr="00220EF8">
        <w:rPr>
          <w:rFonts w:ascii="Times New Roman" w:eastAsia="Times New Roman" w:hAnsi="Times New Roman" w:cs="Times New Roman"/>
          <w:b/>
          <w:bCs/>
          <w:sz w:val="24"/>
          <w:szCs w:val="24"/>
        </w:rPr>
        <w:t>Stazione Appaltante</w:t>
      </w:r>
      <w:r w:rsidRPr="00220EF8">
        <w:rPr>
          <w:rFonts w:ascii="Times New Roman" w:eastAsia="Times New Roman" w:hAnsi="Times New Roman" w:cs="Times New Roman"/>
          <w:sz w:val="24"/>
          <w:szCs w:val="24"/>
        </w:rPr>
        <w:t xml:space="preserve">”) ai sensi del </w:t>
      </w:r>
      <w:r w:rsidR="00857026" w:rsidRPr="00220EF8">
        <w:rPr>
          <w:rFonts w:ascii="Times New Roman" w:eastAsia="Times New Roman" w:hAnsi="Times New Roman" w:cs="Times New Roman"/>
          <w:sz w:val="24"/>
          <w:szCs w:val="24"/>
        </w:rPr>
        <w:t>D.lgs.</w:t>
      </w:r>
      <w:r w:rsidRPr="00220EF8">
        <w:rPr>
          <w:rFonts w:ascii="Times New Roman" w:eastAsia="Times New Roman" w:hAnsi="Times New Roman" w:cs="Times New Roman"/>
          <w:sz w:val="24"/>
          <w:szCs w:val="24"/>
        </w:rPr>
        <w:t xml:space="preserve"> 31.03.2023</w:t>
      </w:r>
      <w:r w:rsidR="00F36502" w:rsidRPr="00F36502">
        <w:rPr>
          <w:rFonts w:ascii="Times New Roman" w:eastAsia="Times New Roman" w:hAnsi="Times New Roman" w:cs="Times New Roman"/>
          <w:sz w:val="24"/>
          <w:szCs w:val="24"/>
        </w:rPr>
        <w:t xml:space="preserve"> n. 36</w:t>
      </w:r>
      <w:r w:rsidRPr="00220EF8">
        <w:rPr>
          <w:rFonts w:ascii="Times New Roman" w:eastAsia="Times New Roman" w:hAnsi="Times New Roman" w:cs="Times New Roman"/>
          <w:sz w:val="24"/>
          <w:szCs w:val="24"/>
        </w:rPr>
        <w:t xml:space="preserve"> (di seguito anche solo “</w:t>
      </w:r>
      <w:r w:rsidRPr="00220EF8">
        <w:rPr>
          <w:rFonts w:ascii="Times New Roman" w:eastAsia="Times New Roman" w:hAnsi="Times New Roman" w:cs="Times New Roman"/>
          <w:b/>
          <w:bCs/>
          <w:sz w:val="24"/>
          <w:szCs w:val="24"/>
        </w:rPr>
        <w:t>Codice</w:t>
      </w:r>
      <w:r w:rsidRPr="00220EF8">
        <w:rPr>
          <w:rFonts w:ascii="Times New Roman" w:eastAsia="Times New Roman" w:hAnsi="Times New Roman" w:cs="Times New Roman"/>
          <w:sz w:val="24"/>
          <w:szCs w:val="24"/>
        </w:rPr>
        <w:t>”).</w:t>
      </w:r>
    </w:p>
    <w:p w14:paraId="636CCE2A" w14:textId="77777777" w:rsidR="00220EF8" w:rsidRDefault="00220EF8" w:rsidP="00DA199D">
      <w:pPr>
        <w:widowControl w:val="0"/>
        <w:numPr>
          <w:ilvl w:val="0"/>
          <w:numId w:val="9"/>
        </w:numPr>
        <w:tabs>
          <w:tab w:val="left" w:pos="536"/>
        </w:tabs>
        <w:autoSpaceDE w:val="0"/>
        <w:autoSpaceDN w:val="0"/>
        <w:spacing w:after="0" w:line="276" w:lineRule="auto"/>
        <w:ind w:right="115"/>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Le disposizioni del presente Regolamento si applicano ai contratti pubblici per gli appalti di lavori e forniture di beni e di servizi il cui importo è inferiore alla soglia comunitaria.</w:t>
      </w:r>
    </w:p>
    <w:p w14:paraId="602E1552" w14:textId="0A5E179D" w:rsidR="001D3063" w:rsidRPr="00220EF8" w:rsidRDefault="001D3063" w:rsidP="00DA199D">
      <w:pPr>
        <w:widowControl w:val="0"/>
        <w:numPr>
          <w:ilvl w:val="0"/>
          <w:numId w:val="9"/>
        </w:numPr>
        <w:tabs>
          <w:tab w:val="left" w:pos="536"/>
        </w:tabs>
        <w:autoSpaceDE w:val="0"/>
        <w:autoSpaceDN w:val="0"/>
        <w:spacing w:after="0" w:line="276" w:lineRule="auto"/>
        <w:ind w:right="115"/>
        <w:jc w:val="both"/>
        <w:rPr>
          <w:rFonts w:ascii="Times New Roman" w:eastAsia="Times New Roman" w:hAnsi="Times New Roman" w:cs="Times New Roman"/>
          <w:sz w:val="24"/>
          <w:szCs w:val="24"/>
        </w:rPr>
      </w:pPr>
      <w:r w:rsidRPr="001D3063">
        <w:rPr>
          <w:rFonts w:ascii="Times New Roman" w:eastAsia="Times New Roman" w:hAnsi="Times New Roman" w:cs="Times New Roman"/>
          <w:sz w:val="24"/>
          <w:szCs w:val="24"/>
        </w:rPr>
        <w:t>Il presente Regolamento disciplina</w:t>
      </w:r>
      <w:r>
        <w:rPr>
          <w:rFonts w:ascii="Times New Roman" w:eastAsia="Times New Roman" w:hAnsi="Times New Roman" w:cs="Times New Roman"/>
          <w:sz w:val="24"/>
          <w:szCs w:val="24"/>
        </w:rPr>
        <w:t>, inoltre,</w:t>
      </w:r>
      <w:r w:rsidRPr="001D3063">
        <w:rPr>
          <w:rFonts w:ascii="Times New Roman" w:eastAsia="Times New Roman" w:hAnsi="Times New Roman" w:cs="Times New Roman"/>
          <w:sz w:val="24"/>
          <w:szCs w:val="24"/>
        </w:rPr>
        <w:t xml:space="preserve"> la gestione delle spese economali sostenute </w:t>
      </w:r>
      <w:r w:rsidRPr="005C39FC">
        <w:rPr>
          <w:rFonts w:ascii="Times New Roman" w:eastAsia="Times New Roman" w:hAnsi="Times New Roman" w:cs="Times New Roman"/>
          <w:sz w:val="24"/>
          <w:szCs w:val="24"/>
        </w:rPr>
        <w:t>dal</w:t>
      </w:r>
      <w:r w:rsidR="00B770A0" w:rsidRPr="005C39FC">
        <w:rPr>
          <w:rFonts w:ascii="Times New Roman" w:eastAsia="Times New Roman" w:hAnsi="Times New Roman" w:cs="Times New Roman"/>
          <w:sz w:val="24"/>
          <w:szCs w:val="24"/>
        </w:rPr>
        <w:t>l’Ordine……….</w:t>
      </w:r>
    </w:p>
    <w:p w14:paraId="62F4D27D" w14:textId="77777777" w:rsidR="00220EF8" w:rsidRPr="00220EF8" w:rsidRDefault="00220EF8" w:rsidP="00220EF8">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p>
    <w:p w14:paraId="653BEE3C" w14:textId="77777777" w:rsidR="00FD284E" w:rsidRDefault="00220EF8" w:rsidP="00220EF8">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2 </w:t>
      </w:r>
    </w:p>
    <w:p w14:paraId="472F520E" w14:textId="77777777" w:rsidR="00220EF8" w:rsidRDefault="00220EF8" w:rsidP="00220EF8">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Principi generali </w:t>
      </w:r>
    </w:p>
    <w:p w14:paraId="7D6BD041" w14:textId="77777777" w:rsidR="00220EF8" w:rsidRPr="00220EF8" w:rsidRDefault="00220EF8" w:rsidP="00220EF8">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p>
    <w:p w14:paraId="2C214068" w14:textId="77777777" w:rsidR="00220EF8" w:rsidRPr="00220EF8" w:rsidRDefault="00220EF8" w:rsidP="00DA199D">
      <w:pPr>
        <w:widowControl w:val="0"/>
        <w:numPr>
          <w:ilvl w:val="0"/>
          <w:numId w:val="8"/>
        </w:numPr>
        <w:tabs>
          <w:tab w:val="left" w:pos="536"/>
        </w:tabs>
        <w:autoSpaceDE w:val="0"/>
        <w:autoSpaceDN w:val="0"/>
        <w:spacing w:after="0" w:line="276" w:lineRule="auto"/>
        <w:ind w:right="118"/>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Le procedure sottosoglia sono soggette ai principi generali contenuti nel Codice dei contratti pubblici ed in particolare:</w:t>
      </w:r>
    </w:p>
    <w:p w14:paraId="12B093C0" w14:textId="77777777" w:rsidR="00220EF8" w:rsidRPr="00220EF8" w:rsidRDefault="00220EF8" w:rsidP="00220EF8">
      <w:pPr>
        <w:widowControl w:val="0"/>
        <w:tabs>
          <w:tab w:val="left" w:pos="536"/>
        </w:tabs>
        <w:autoSpaceDE w:val="0"/>
        <w:autoSpaceDN w:val="0"/>
        <w:spacing w:after="0" w:line="276" w:lineRule="auto"/>
        <w:ind w:left="536" w:right="118"/>
        <w:jc w:val="both"/>
        <w:rPr>
          <w:rFonts w:ascii="Times New Roman" w:eastAsia="Times New Roman" w:hAnsi="Times New Roman" w:cs="Times New Roman"/>
          <w:sz w:val="24"/>
          <w:szCs w:val="24"/>
        </w:rPr>
      </w:pPr>
    </w:p>
    <w:p w14:paraId="1B20E88C" w14:textId="77777777" w:rsidR="00220EF8" w:rsidRPr="00220EF8" w:rsidRDefault="00220EF8" w:rsidP="00DA199D">
      <w:pPr>
        <w:widowControl w:val="0"/>
        <w:numPr>
          <w:ilvl w:val="1"/>
          <w:numId w:val="8"/>
        </w:numPr>
        <w:tabs>
          <w:tab w:val="left" w:pos="961"/>
        </w:tabs>
        <w:autoSpaceDE w:val="0"/>
        <w:autoSpaceDN w:val="0"/>
        <w:spacing w:before="1" w:after="0" w:line="276" w:lineRule="auto"/>
        <w:ind w:right="116"/>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del risultato</w:t>
      </w:r>
      <w:r w:rsidRPr="00220EF8">
        <w:rPr>
          <w:rFonts w:ascii="Times New Roman" w:eastAsia="Times New Roman" w:hAnsi="Times New Roman" w:cs="Times New Roman"/>
          <w:sz w:val="24"/>
          <w:szCs w:val="24"/>
        </w:rPr>
        <w:t>, che impone, alle stazioni appaltanti e gli enti concedenti, l’obbligo di perseguire i risultati dell’affidamento del contratto e della sua esecuzione con la massima tempestività e il migliore rapporto possibile tra qualità e prezzo, nel rispetto dei principi di legalità, trasparenza e concorrenza;</w:t>
      </w:r>
    </w:p>
    <w:p w14:paraId="5885F463" w14:textId="77777777" w:rsidR="00220EF8" w:rsidRPr="00220EF8" w:rsidRDefault="00220EF8" w:rsidP="00DA199D">
      <w:pPr>
        <w:widowControl w:val="0"/>
        <w:numPr>
          <w:ilvl w:val="1"/>
          <w:numId w:val="8"/>
        </w:numPr>
        <w:tabs>
          <w:tab w:val="left" w:pos="961"/>
        </w:tabs>
        <w:autoSpaceDE w:val="0"/>
        <w:autoSpaceDN w:val="0"/>
        <w:spacing w:after="0" w:line="276" w:lineRule="auto"/>
        <w:ind w:right="110"/>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della fiducia</w:t>
      </w:r>
      <w:r w:rsidRPr="00220EF8">
        <w:rPr>
          <w:rFonts w:ascii="Times New Roman" w:eastAsia="Times New Roman" w:hAnsi="Times New Roman" w:cs="Times New Roman"/>
          <w:sz w:val="24"/>
          <w:szCs w:val="24"/>
        </w:rPr>
        <w:t xml:space="preserve"> che comporta la reciproca fiducia, tra funzionari e operatori economici, nell’azione legittima, trasparente e corretta dell’amministrazione;</w:t>
      </w:r>
    </w:p>
    <w:p w14:paraId="25FD5647" w14:textId="77777777" w:rsidR="00220EF8" w:rsidRPr="00220EF8" w:rsidRDefault="00220EF8" w:rsidP="00DA199D">
      <w:pPr>
        <w:widowControl w:val="0"/>
        <w:numPr>
          <w:ilvl w:val="1"/>
          <w:numId w:val="8"/>
        </w:numPr>
        <w:tabs>
          <w:tab w:val="left" w:pos="961"/>
        </w:tabs>
        <w:autoSpaceDE w:val="0"/>
        <w:autoSpaceDN w:val="0"/>
        <w:spacing w:after="0" w:line="276" w:lineRule="auto"/>
        <w:ind w:right="114"/>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dell’accesso al mercato</w:t>
      </w:r>
      <w:r w:rsidRPr="00220EF8">
        <w:rPr>
          <w:rFonts w:ascii="Times New Roman" w:eastAsia="Times New Roman" w:hAnsi="Times New Roman" w:cs="Times New Roman"/>
          <w:sz w:val="24"/>
          <w:szCs w:val="24"/>
        </w:rPr>
        <w:t>, che comporta che le stazioni appaltanti e gli enti concedenti debbano favorire, secondo le modalità indicate dal codice, l’accesso al mercato degli operatori economici nel rispetto delle regole di concorrenza, di imparzialità, di non discriminazione, di pubblicità e trasparenza, di proporzionalità;</w:t>
      </w:r>
    </w:p>
    <w:p w14:paraId="02E3B33E" w14:textId="77777777" w:rsidR="00220EF8" w:rsidRPr="00220EF8" w:rsidRDefault="00220EF8" w:rsidP="00DA199D">
      <w:pPr>
        <w:widowControl w:val="0"/>
        <w:numPr>
          <w:ilvl w:val="1"/>
          <w:numId w:val="8"/>
        </w:numPr>
        <w:tabs>
          <w:tab w:val="left" w:pos="961"/>
        </w:tabs>
        <w:autoSpaceDE w:val="0"/>
        <w:autoSpaceDN w:val="0"/>
        <w:spacing w:after="0" w:line="278" w:lineRule="auto"/>
        <w:ind w:right="116"/>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criterio interpretativo ed applicativo</w:t>
      </w:r>
      <w:r w:rsidRPr="00220EF8">
        <w:rPr>
          <w:rFonts w:ascii="Times New Roman" w:eastAsia="Times New Roman" w:hAnsi="Times New Roman" w:cs="Times New Roman"/>
          <w:sz w:val="24"/>
          <w:szCs w:val="24"/>
        </w:rPr>
        <w:t>, in forza dei quali le disposizioni del codice si interpretano e si applicano in base ai principi di cui alle lettere a), b) e c) sopra riportati;</w:t>
      </w:r>
    </w:p>
    <w:p w14:paraId="74601601" w14:textId="77777777" w:rsidR="00220EF8" w:rsidRPr="00220EF8" w:rsidRDefault="00220EF8" w:rsidP="00DA199D">
      <w:pPr>
        <w:widowControl w:val="0"/>
        <w:numPr>
          <w:ilvl w:val="1"/>
          <w:numId w:val="8"/>
        </w:numPr>
        <w:tabs>
          <w:tab w:val="left" w:pos="961"/>
        </w:tabs>
        <w:autoSpaceDE w:val="0"/>
        <w:autoSpaceDN w:val="0"/>
        <w:spacing w:after="0" w:line="276" w:lineRule="auto"/>
        <w:ind w:right="116"/>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buona fede e tutela dell’affidamento</w:t>
      </w:r>
      <w:r w:rsidRPr="00220EF8">
        <w:rPr>
          <w:rFonts w:ascii="Times New Roman" w:eastAsia="Times New Roman" w:hAnsi="Times New Roman" w:cs="Times New Roman"/>
          <w:sz w:val="24"/>
          <w:szCs w:val="24"/>
        </w:rPr>
        <w:t xml:space="preserve"> che comporta che nella procedura di gara le stazioni appaltanti, gli enti concedenti e gli operatori economici si comportino reciprocamente nel rispetto dei principi di cui alla presente lettera;</w:t>
      </w:r>
    </w:p>
    <w:p w14:paraId="25392552" w14:textId="77777777" w:rsidR="00220EF8" w:rsidRPr="00220EF8" w:rsidRDefault="00220EF8" w:rsidP="00DA199D">
      <w:pPr>
        <w:widowControl w:val="0"/>
        <w:numPr>
          <w:ilvl w:val="1"/>
          <w:numId w:val="8"/>
        </w:numPr>
        <w:tabs>
          <w:tab w:val="left" w:pos="959"/>
          <w:tab w:val="left" w:pos="961"/>
        </w:tabs>
        <w:autoSpaceDE w:val="0"/>
        <w:autoSpaceDN w:val="0"/>
        <w:spacing w:after="0" w:line="276" w:lineRule="auto"/>
        <w:ind w:right="110"/>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solidarietà e di sussidiarietà orizzontale</w:t>
      </w:r>
      <w:r w:rsidRPr="00220EF8">
        <w:rPr>
          <w:rFonts w:ascii="Times New Roman" w:eastAsia="Times New Roman" w:hAnsi="Times New Roman" w:cs="Times New Roman"/>
          <w:sz w:val="24"/>
          <w:szCs w:val="24"/>
        </w:rPr>
        <w:t xml:space="preserve">, in base ai quali la pubblica amministrazione può apprestare, in relazione ad attività a spiccata valenza sociale, modelli organizzativi di amministrazione condivisa, privi di rapporti sinallagmatici, fondati sulla </w:t>
      </w:r>
      <w:r w:rsidRPr="00220EF8">
        <w:rPr>
          <w:rFonts w:ascii="Times New Roman" w:eastAsia="Times New Roman" w:hAnsi="Times New Roman" w:cs="Times New Roman"/>
          <w:sz w:val="24"/>
          <w:szCs w:val="24"/>
        </w:rPr>
        <w:lastRenderedPageBreak/>
        <w:t>condivisione della funzione amministrativa con gli enti del Terzo settore di cui al codice del Terzo settore disciplinato dal decreto legislativo 3 luglio 2017, n. 117, sempre che gli stessi contribuiscano al perseguimento delle finalità sociali in condizioni di pari trattamento, in modo effettivo e trasparente e in base al principio del risultato;</w:t>
      </w:r>
    </w:p>
    <w:p w14:paraId="1C59760F" w14:textId="77777777" w:rsidR="00220EF8" w:rsidRPr="00220EF8" w:rsidRDefault="00220EF8" w:rsidP="00DA199D">
      <w:pPr>
        <w:widowControl w:val="0"/>
        <w:numPr>
          <w:ilvl w:val="1"/>
          <w:numId w:val="8"/>
        </w:numPr>
        <w:tabs>
          <w:tab w:val="left" w:pos="959"/>
          <w:tab w:val="left" w:pos="961"/>
        </w:tabs>
        <w:autoSpaceDE w:val="0"/>
        <w:autoSpaceDN w:val="0"/>
        <w:spacing w:after="0" w:line="276" w:lineRule="auto"/>
        <w:ind w:right="111"/>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auto-organizzazione amministrativa</w:t>
      </w:r>
      <w:r w:rsidRPr="00220EF8">
        <w:rPr>
          <w:rFonts w:ascii="Times New Roman" w:eastAsia="Times New Roman" w:hAnsi="Times New Roman" w:cs="Times New Roman"/>
          <w:sz w:val="24"/>
          <w:szCs w:val="24"/>
        </w:rPr>
        <w:t>, in base al quale le pubbliche amministrazioni organizzano autonomamente l’esecuzione di lavori o la prestazione di beni e servizi attraverso l’auto-produzione, l’esternalizzazione e la cooperazione nel rispetto della disciplina del codice e del diritto dell’Unione europea;</w:t>
      </w:r>
    </w:p>
    <w:p w14:paraId="2F12EAED" w14:textId="77777777" w:rsidR="00220EF8" w:rsidRPr="00220EF8" w:rsidRDefault="00220EF8" w:rsidP="00DA199D">
      <w:pPr>
        <w:widowControl w:val="0"/>
        <w:numPr>
          <w:ilvl w:val="1"/>
          <w:numId w:val="8"/>
        </w:numPr>
        <w:tabs>
          <w:tab w:val="left" w:pos="961"/>
        </w:tabs>
        <w:autoSpaceDE w:val="0"/>
        <w:autoSpaceDN w:val="0"/>
        <w:spacing w:after="0" w:line="276" w:lineRule="auto"/>
        <w:ind w:right="112"/>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autonomia contrattuale</w:t>
      </w:r>
      <w:r w:rsidRPr="00220EF8">
        <w:rPr>
          <w:rFonts w:ascii="Times New Roman" w:eastAsia="Times New Roman" w:hAnsi="Times New Roman" w:cs="Times New Roman"/>
          <w:sz w:val="24"/>
          <w:szCs w:val="24"/>
        </w:rPr>
        <w:t>, in base al quale, nel perseguire le proprie finalità istituzionali le pubbliche amministrazioni vengono dotate di autonomia contrattuale e possono concludere qualsiasi contratto, anche gratuito, salvi i divieti espressamente previsti dal codice e da altre disposizioni di legge;</w:t>
      </w:r>
    </w:p>
    <w:p w14:paraId="03CB58E6" w14:textId="77777777" w:rsidR="00220EF8" w:rsidRPr="00220EF8" w:rsidRDefault="00220EF8" w:rsidP="00DA199D">
      <w:pPr>
        <w:widowControl w:val="0"/>
        <w:numPr>
          <w:ilvl w:val="1"/>
          <w:numId w:val="8"/>
        </w:numPr>
        <w:tabs>
          <w:tab w:val="left" w:pos="959"/>
          <w:tab w:val="left" w:pos="961"/>
        </w:tabs>
        <w:autoSpaceDE w:val="0"/>
        <w:autoSpaceDN w:val="0"/>
        <w:spacing w:after="0" w:line="276" w:lineRule="auto"/>
        <w:ind w:right="115"/>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conservazione dell’equilibrio contrattuale</w:t>
      </w:r>
      <w:r w:rsidRPr="00220EF8">
        <w:rPr>
          <w:rFonts w:ascii="Times New Roman" w:eastAsia="Times New Roman" w:hAnsi="Times New Roman" w:cs="Times New Roman"/>
          <w:sz w:val="24"/>
          <w:szCs w:val="24"/>
        </w:rPr>
        <w:t>, in base al quale, se sopravvengono circostanze straordinarie e imprevedibili, estranee alla normale alea, all’ordinaria fluttuazione economica e al rischio di mercato e tali da alterare in maniera rilevante l’equilibrio originario del contratto, la parte svantaggiata, che non abbia volontariamente assunto il relativo rischio, ha diritto alla rinegoziazione secondo buona fede delle condizioni contrattuali;</w:t>
      </w:r>
    </w:p>
    <w:p w14:paraId="2B1E1804" w14:textId="77777777" w:rsidR="00220EF8" w:rsidRPr="00220EF8" w:rsidRDefault="00220EF8" w:rsidP="00DA199D">
      <w:pPr>
        <w:widowControl w:val="0"/>
        <w:numPr>
          <w:ilvl w:val="1"/>
          <w:numId w:val="8"/>
        </w:numPr>
        <w:tabs>
          <w:tab w:val="left" w:pos="959"/>
          <w:tab w:val="left" w:pos="961"/>
        </w:tabs>
        <w:autoSpaceDE w:val="0"/>
        <w:autoSpaceDN w:val="0"/>
        <w:spacing w:after="0" w:line="276" w:lineRule="auto"/>
        <w:ind w:right="111"/>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tassatività delle cause di esclusione e di massima partecipazione</w:t>
      </w:r>
      <w:r w:rsidRPr="00220EF8">
        <w:rPr>
          <w:rFonts w:ascii="Times New Roman" w:eastAsia="Times New Roman" w:hAnsi="Times New Roman" w:cs="Times New Roman"/>
          <w:sz w:val="24"/>
          <w:szCs w:val="24"/>
        </w:rPr>
        <w:t>, in base ai quali i contratti pubblici non sono affidati agli operatori economici nei confronti dei quali sia stata accertata la sussistenza di cause di esclusione espressamente definite dal codice;</w:t>
      </w:r>
    </w:p>
    <w:p w14:paraId="3C8C2E97" w14:textId="77777777" w:rsidR="00220EF8" w:rsidRDefault="00220EF8" w:rsidP="00DA199D">
      <w:pPr>
        <w:widowControl w:val="0"/>
        <w:numPr>
          <w:ilvl w:val="1"/>
          <w:numId w:val="8"/>
        </w:numPr>
        <w:tabs>
          <w:tab w:val="left" w:pos="961"/>
        </w:tabs>
        <w:autoSpaceDE w:val="0"/>
        <w:autoSpaceDN w:val="0"/>
        <w:spacing w:after="0" w:line="276" w:lineRule="auto"/>
        <w:ind w:right="113"/>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applicazione dei contratti collettivi nazionali di settore</w:t>
      </w:r>
      <w:r w:rsidRPr="00220EF8">
        <w:rPr>
          <w:rFonts w:ascii="Times New Roman" w:eastAsia="Times New Roman" w:hAnsi="Times New Roman" w:cs="Times New Roman"/>
          <w:sz w:val="24"/>
          <w:szCs w:val="24"/>
        </w:rPr>
        <w:t>, in base al quale al personale impiegato nei lavori, servizi e forniture oggetto di appalti pubblici e concessioni è applicato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o della concessione svolta dall’impresa anche in maniera prevalente.</w:t>
      </w:r>
    </w:p>
    <w:p w14:paraId="68E4283A" w14:textId="77777777" w:rsidR="00220EF8" w:rsidRPr="00220EF8" w:rsidRDefault="00220EF8" w:rsidP="008C7B6F">
      <w:pPr>
        <w:widowControl w:val="0"/>
        <w:tabs>
          <w:tab w:val="left" w:pos="961"/>
        </w:tabs>
        <w:autoSpaceDE w:val="0"/>
        <w:autoSpaceDN w:val="0"/>
        <w:spacing w:after="0" w:line="276" w:lineRule="auto"/>
        <w:ind w:left="961" w:right="113"/>
        <w:jc w:val="both"/>
        <w:rPr>
          <w:rFonts w:ascii="Times New Roman" w:eastAsia="Times New Roman" w:hAnsi="Times New Roman" w:cs="Times New Roman"/>
          <w:sz w:val="24"/>
          <w:szCs w:val="24"/>
        </w:rPr>
      </w:pPr>
    </w:p>
    <w:p w14:paraId="13E81CF4" w14:textId="77777777" w:rsidR="00220EF8" w:rsidRDefault="00220EF8" w:rsidP="00DA199D">
      <w:pPr>
        <w:widowControl w:val="0"/>
        <w:numPr>
          <w:ilvl w:val="0"/>
          <w:numId w:val="8"/>
        </w:numPr>
        <w:tabs>
          <w:tab w:val="left" w:pos="535"/>
        </w:tabs>
        <w:autoSpaceDE w:val="0"/>
        <w:autoSpaceDN w:val="0"/>
        <w:spacing w:after="0" w:line="240" w:lineRule="auto"/>
        <w:ind w:left="535" w:hanging="28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Inoltre, le procedure sottosoglia sono improntate al rispetto di:</w:t>
      </w:r>
    </w:p>
    <w:p w14:paraId="4AAB74FD" w14:textId="77777777" w:rsidR="00220EF8" w:rsidRPr="00220EF8" w:rsidRDefault="00220EF8" w:rsidP="00220EF8">
      <w:pPr>
        <w:widowControl w:val="0"/>
        <w:tabs>
          <w:tab w:val="left" w:pos="535"/>
        </w:tabs>
        <w:autoSpaceDE w:val="0"/>
        <w:autoSpaceDN w:val="0"/>
        <w:spacing w:after="0" w:line="240" w:lineRule="auto"/>
        <w:ind w:left="535"/>
        <w:jc w:val="both"/>
        <w:rPr>
          <w:rFonts w:ascii="Times New Roman" w:eastAsia="Times New Roman" w:hAnsi="Times New Roman" w:cs="Times New Roman"/>
          <w:sz w:val="24"/>
          <w:szCs w:val="24"/>
        </w:rPr>
      </w:pPr>
    </w:p>
    <w:p w14:paraId="2EB3D82A" w14:textId="77777777" w:rsidR="00220EF8" w:rsidRPr="00220EF8" w:rsidRDefault="00220EF8" w:rsidP="00DA199D">
      <w:pPr>
        <w:widowControl w:val="0"/>
        <w:numPr>
          <w:ilvl w:val="1"/>
          <w:numId w:val="8"/>
        </w:numPr>
        <w:tabs>
          <w:tab w:val="left" w:pos="961"/>
        </w:tabs>
        <w:autoSpaceDE w:val="0"/>
        <w:autoSpaceDN w:val="0"/>
        <w:spacing w:before="36" w:after="0" w:line="276" w:lineRule="auto"/>
        <w:ind w:right="119"/>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economicità</w:t>
      </w:r>
      <w:r w:rsidRPr="00220EF8">
        <w:rPr>
          <w:rFonts w:ascii="Times New Roman" w:eastAsia="Times New Roman" w:hAnsi="Times New Roman" w:cs="Times New Roman"/>
          <w:sz w:val="24"/>
          <w:szCs w:val="24"/>
        </w:rPr>
        <w:t>, che implica l’uso ottimale delle risorse da impiegare nello svolgimento della selezione ovvero nell’esecuzione del contratto;</w:t>
      </w:r>
    </w:p>
    <w:p w14:paraId="44789D52" w14:textId="77777777" w:rsidR="00220EF8" w:rsidRPr="00220EF8" w:rsidRDefault="00220EF8" w:rsidP="00DA199D">
      <w:pPr>
        <w:widowControl w:val="0"/>
        <w:numPr>
          <w:ilvl w:val="1"/>
          <w:numId w:val="8"/>
        </w:numPr>
        <w:tabs>
          <w:tab w:val="left" w:pos="961"/>
        </w:tabs>
        <w:autoSpaceDE w:val="0"/>
        <w:autoSpaceDN w:val="0"/>
        <w:spacing w:before="68" w:after="0" w:line="276" w:lineRule="auto"/>
        <w:ind w:right="119"/>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efficacia</w:t>
      </w:r>
      <w:r w:rsidRPr="00220EF8">
        <w:rPr>
          <w:rFonts w:ascii="Times New Roman" w:eastAsia="Times New Roman" w:hAnsi="Times New Roman" w:cs="Times New Roman"/>
          <w:sz w:val="24"/>
          <w:szCs w:val="24"/>
        </w:rPr>
        <w:t>, che implica la congruità dei propri atti rispetto al conseguimento dello scopo e dell’interesse pubblico cui sono preordinati;</w:t>
      </w:r>
    </w:p>
    <w:p w14:paraId="6238395D" w14:textId="77777777" w:rsidR="00220EF8" w:rsidRPr="00220EF8" w:rsidRDefault="00220EF8" w:rsidP="00DA199D">
      <w:pPr>
        <w:widowControl w:val="0"/>
        <w:numPr>
          <w:ilvl w:val="1"/>
          <w:numId w:val="8"/>
        </w:numPr>
        <w:tabs>
          <w:tab w:val="left" w:pos="961"/>
        </w:tabs>
        <w:autoSpaceDE w:val="0"/>
        <w:autoSpaceDN w:val="0"/>
        <w:spacing w:after="0" w:line="276" w:lineRule="auto"/>
        <w:ind w:right="115"/>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trasparenza e pubblicità</w:t>
      </w:r>
      <w:r w:rsidRPr="00220EF8">
        <w:rPr>
          <w:rFonts w:ascii="Times New Roman" w:eastAsia="Times New Roman" w:hAnsi="Times New Roman" w:cs="Times New Roman"/>
          <w:sz w:val="24"/>
          <w:szCs w:val="24"/>
        </w:rPr>
        <w:t>, i quali impongono la conoscibilità delle procedure di gara, nonché l’uso di strumenti che consentano un accesso rapido e agevole alle informazioni relative alle procedure;</w:t>
      </w:r>
    </w:p>
    <w:p w14:paraId="21FD982D" w14:textId="77777777" w:rsidR="00220EF8" w:rsidRPr="00220EF8" w:rsidRDefault="00220EF8" w:rsidP="00DA199D">
      <w:pPr>
        <w:widowControl w:val="0"/>
        <w:numPr>
          <w:ilvl w:val="1"/>
          <w:numId w:val="8"/>
        </w:numPr>
        <w:tabs>
          <w:tab w:val="left" w:pos="961"/>
        </w:tabs>
        <w:autoSpaceDE w:val="0"/>
        <w:autoSpaceDN w:val="0"/>
        <w:spacing w:after="0" w:line="276" w:lineRule="auto"/>
        <w:ind w:right="116"/>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proporzionalità</w:t>
      </w:r>
      <w:r w:rsidRPr="00220EF8">
        <w:rPr>
          <w:rFonts w:ascii="Times New Roman" w:eastAsia="Times New Roman" w:hAnsi="Times New Roman" w:cs="Times New Roman"/>
          <w:sz w:val="24"/>
          <w:szCs w:val="24"/>
        </w:rPr>
        <w:t xml:space="preserve">, che implica l’adeguatezza e idoneità dell’azione rispetto alle </w:t>
      </w:r>
      <w:r w:rsidRPr="00220EF8">
        <w:rPr>
          <w:rFonts w:ascii="Times New Roman" w:eastAsia="Times New Roman" w:hAnsi="Times New Roman" w:cs="Times New Roman"/>
          <w:sz w:val="24"/>
          <w:szCs w:val="24"/>
        </w:rPr>
        <w:lastRenderedPageBreak/>
        <w:t>finalità e all’importo dell’affidamento;</w:t>
      </w:r>
    </w:p>
    <w:p w14:paraId="18C3C5B3" w14:textId="77777777" w:rsidR="00220EF8" w:rsidRPr="00220EF8" w:rsidRDefault="00220EF8" w:rsidP="00DA199D">
      <w:pPr>
        <w:widowControl w:val="0"/>
        <w:numPr>
          <w:ilvl w:val="1"/>
          <w:numId w:val="8"/>
        </w:numPr>
        <w:tabs>
          <w:tab w:val="left" w:pos="961"/>
        </w:tabs>
        <w:autoSpaceDE w:val="0"/>
        <w:autoSpaceDN w:val="0"/>
        <w:spacing w:after="0" w:line="276" w:lineRule="auto"/>
        <w:ind w:right="114"/>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rotazione degli inviti e degli affidamenti</w:t>
      </w:r>
      <w:r w:rsidRPr="00220EF8">
        <w:rPr>
          <w:rFonts w:ascii="Times New Roman" w:eastAsia="Times New Roman" w:hAnsi="Times New Roman" w:cs="Times New Roman"/>
          <w:sz w:val="24"/>
          <w:szCs w:val="24"/>
        </w:rPr>
        <w:t>, il quale richiede il non consolidarsi di rapporti solo con alcune imprese, favorendo la distribuzione delle opportunità degli operatori economici di essere affidatari di un contratto pubblico;</w:t>
      </w:r>
    </w:p>
    <w:p w14:paraId="29842537" w14:textId="77777777" w:rsidR="00220EF8" w:rsidRPr="00220EF8" w:rsidRDefault="00220EF8" w:rsidP="00DA199D">
      <w:pPr>
        <w:widowControl w:val="0"/>
        <w:numPr>
          <w:ilvl w:val="1"/>
          <w:numId w:val="8"/>
        </w:numPr>
        <w:tabs>
          <w:tab w:val="left" w:pos="959"/>
          <w:tab w:val="left" w:pos="961"/>
        </w:tabs>
        <w:autoSpaceDE w:val="0"/>
        <w:autoSpaceDN w:val="0"/>
        <w:spacing w:after="0" w:line="276" w:lineRule="auto"/>
        <w:ind w:right="112"/>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sostenibilità energetica e ambientale</w:t>
      </w:r>
      <w:r w:rsidRPr="00220EF8">
        <w:rPr>
          <w:rFonts w:ascii="Times New Roman" w:eastAsia="Times New Roman" w:hAnsi="Times New Roman" w:cs="Times New Roman"/>
          <w:sz w:val="24"/>
          <w:szCs w:val="24"/>
        </w:rPr>
        <w:t>, che implica la previsione nella documentazione progettuale e di gara dei criteri ambientali minimi adottati con decreto del Ministro dell’ambiente e della tutela del territorio e del mare, tenendo conto di eventuali aggiornamenti;</w:t>
      </w:r>
    </w:p>
    <w:p w14:paraId="4D9489DE" w14:textId="77777777" w:rsidR="00220EF8" w:rsidRPr="00220EF8" w:rsidRDefault="00220EF8" w:rsidP="00DA199D">
      <w:pPr>
        <w:widowControl w:val="0"/>
        <w:numPr>
          <w:ilvl w:val="1"/>
          <w:numId w:val="8"/>
        </w:numPr>
        <w:tabs>
          <w:tab w:val="left" w:pos="959"/>
          <w:tab w:val="left" w:pos="961"/>
        </w:tabs>
        <w:autoSpaceDE w:val="0"/>
        <w:autoSpaceDN w:val="0"/>
        <w:spacing w:after="0" w:line="276" w:lineRule="auto"/>
        <w:ind w:right="114"/>
        <w:jc w:val="both"/>
        <w:rPr>
          <w:rFonts w:ascii="Times New Roman" w:eastAsia="Times New Roman" w:hAnsi="Times New Roman" w:cs="Times New Roman"/>
          <w:sz w:val="24"/>
          <w:szCs w:val="24"/>
        </w:rPr>
      </w:pPr>
      <w:r w:rsidRPr="00220EF8">
        <w:rPr>
          <w:rFonts w:ascii="Times New Roman" w:eastAsia="Times New Roman" w:hAnsi="Times New Roman" w:cs="Times New Roman"/>
          <w:b/>
          <w:bCs/>
          <w:sz w:val="24"/>
          <w:szCs w:val="24"/>
        </w:rPr>
        <w:t>principio di prevenzione e risoluzione dei conflitti di interessi</w:t>
      </w:r>
      <w:r w:rsidRPr="00220EF8">
        <w:rPr>
          <w:rFonts w:ascii="Times New Roman" w:eastAsia="Times New Roman" w:hAnsi="Times New Roman" w:cs="Times New Roman"/>
          <w:sz w:val="24"/>
          <w:szCs w:val="24"/>
        </w:rPr>
        <w:t>, che comportano l’adozione di adeguate misure di prevenzione e risoluzione dei conflitti di interesse sia nella fase di svolgimento della procedura di gara che nella fase di esecuzione del contratto, assicurando altresì una idonea vigilanza sulle misure adottate.</w:t>
      </w:r>
    </w:p>
    <w:p w14:paraId="5679F026" w14:textId="77777777" w:rsidR="00220EF8" w:rsidRPr="00220EF8" w:rsidRDefault="00220EF8" w:rsidP="00220EF8">
      <w:pPr>
        <w:widowControl w:val="0"/>
        <w:autoSpaceDE w:val="0"/>
        <w:autoSpaceDN w:val="0"/>
        <w:spacing w:before="6" w:after="0" w:line="240" w:lineRule="auto"/>
        <w:rPr>
          <w:rFonts w:ascii="Times New Roman" w:eastAsia="Times New Roman" w:hAnsi="Times New Roman" w:cs="Times New Roman"/>
          <w:sz w:val="24"/>
          <w:szCs w:val="24"/>
        </w:rPr>
      </w:pPr>
    </w:p>
    <w:p w14:paraId="1EFECE3A" w14:textId="77777777" w:rsidR="00FD284E"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3 </w:t>
      </w:r>
    </w:p>
    <w:p w14:paraId="303A5A8B" w14:textId="77777777" w:rsidR="00220EF8"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Soglie di riferimento</w:t>
      </w:r>
    </w:p>
    <w:p w14:paraId="49B0474F" w14:textId="77777777" w:rsidR="00220EF8" w:rsidRPr="00220EF8"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p>
    <w:p w14:paraId="0AAC801D" w14:textId="77777777" w:rsidR="00220EF8" w:rsidRPr="00220EF8" w:rsidRDefault="00220EF8" w:rsidP="00DA199D">
      <w:pPr>
        <w:widowControl w:val="0"/>
        <w:numPr>
          <w:ilvl w:val="0"/>
          <w:numId w:val="6"/>
        </w:numPr>
        <w:tabs>
          <w:tab w:val="left" w:pos="536"/>
        </w:tabs>
        <w:autoSpaceDE w:val="0"/>
        <w:autoSpaceDN w:val="0"/>
        <w:spacing w:after="0" w:line="276" w:lineRule="auto"/>
        <w:ind w:right="112"/>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In applicazione dell’articolo 50 del </w:t>
      </w:r>
      <w:r w:rsidR="008C7B6F">
        <w:rPr>
          <w:rFonts w:ascii="Times New Roman" w:eastAsia="Times New Roman" w:hAnsi="Times New Roman" w:cs="Times New Roman"/>
          <w:sz w:val="24"/>
          <w:szCs w:val="24"/>
        </w:rPr>
        <w:t>D</w:t>
      </w:r>
      <w:r w:rsidR="008C7B6F" w:rsidRPr="00220EF8">
        <w:rPr>
          <w:rFonts w:ascii="Times New Roman" w:eastAsia="Times New Roman" w:hAnsi="Times New Roman" w:cs="Times New Roman"/>
          <w:sz w:val="24"/>
          <w:szCs w:val="24"/>
        </w:rPr>
        <w:t>.lgs.</w:t>
      </w:r>
      <w:r w:rsidRPr="00220EF8">
        <w:rPr>
          <w:rFonts w:ascii="Times New Roman" w:eastAsia="Times New Roman" w:hAnsi="Times New Roman" w:cs="Times New Roman"/>
          <w:sz w:val="24"/>
          <w:szCs w:val="24"/>
        </w:rPr>
        <w:t xml:space="preserve"> n. 36/2023 e s.m.i., le procedure di acquisizione si distinguono in base alle seguenti fasce di importo:</w:t>
      </w:r>
    </w:p>
    <w:p w14:paraId="16BB86EB" w14:textId="77777777" w:rsidR="00220EF8" w:rsidRPr="00220EF8" w:rsidRDefault="00220EF8" w:rsidP="00220EF8">
      <w:pPr>
        <w:widowControl w:val="0"/>
        <w:autoSpaceDE w:val="0"/>
        <w:autoSpaceDN w:val="0"/>
        <w:spacing w:after="0" w:line="276" w:lineRule="auto"/>
        <w:jc w:val="both"/>
        <w:rPr>
          <w:rFonts w:ascii="Times New Roman" w:eastAsia="Times New Roman" w:hAnsi="Times New Roman" w:cs="Times New Roman"/>
          <w:sz w:val="24"/>
          <w:szCs w:val="24"/>
        </w:rPr>
      </w:pPr>
    </w:p>
    <w:tbl>
      <w:tblPr>
        <w:tblStyle w:val="TableNormal"/>
        <w:tblW w:w="0" w:type="auto"/>
        <w:tblInd w:w="262"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210"/>
        <w:gridCol w:w="4443"/>
        <w:gridCol w:w="1978"/>
      </w:tblGrid>
      <w:tr w:rsidR="00220EF8" w:rsidRPr="00220EF8" w14:paraId="5FFC91AA" w14:textId="77777777" w:rsidTr="00A84A23">
        <w:trPr>
          <w:trHeight w:val="646"/>
        </w:trPr>
        <w:tc>
          <w:tcPr>
            <w:tcW w:w="9631" w:type="dxa"/>
            <w:gridSpan w:val="3"/>
            <w:tcBorders>
              <w:top w:val="nil"/>
              <w:bottom w:val="nil"/>
            </w:tcBorders>
            <w:shd w:val="clear" w:color="auto" w:fill="4471C4"/>
          </w:tcPr>
          <w:p w14:paraId="3333A98F" w14:textId="77777777" w:rsidR="00220EF8" w:rsidRPr="00220EF8" w:rsidRDefault="00220EF8" w:rsidP="00220EF8">
            <w:pPr>
              <w:spacing w:before="66"/>
              <w:ind w:left="2327" w:right="2374"/>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AFFIDAMENTO DI LAVORI</w:t>
            </w:r>
          </w:p>
        </w:tc>
      </w:tr>
      <w:tr w:rsidR="00220EF8" w:rsidRPr="00220EF8" w14:paraId="122411C6" w14:textId="77777777" w:rsidTr="00A84A23">
        <w:trPr>
          <w:trHeight w:val="834"/>
        </w:trPr>
        <w:tc>
          <w:tcPr>
            <w:tcW w:w="3210" w:type="dxa"/>
            <w:tcBorders>
              <w:top w:val="nil"/>
              <w:left w:val="single" w:sz="4" w:space="0" w:color="8EAADB"/>
              <w:bottom w:val="single" w:sz="4" w:space="0" w:color="8EAADB"/>
              <w:right w:val="single" w:sz="4" w:space="0" w:color="8EAADB"/>
            </w:tcBorders>
            <w:shd w:val="clear" w:color="auto" w:fill="9CC2E4"/>
          </w:tcPr>
          <w:p w14:paraId="776D01DE" w14:textId="77777777" w:rsidR="00220EF8" w:rsidRPr="00220EF8" w:rsidRDefault="00220EF8" w:rsidP="00220EF8">
            <w:pPr>
              <w:spacing w:line="275" w:lineRule="exact"/>
              <w:ind w:left="127"/>
              <w:rPr>
                <w:rFonts w:ascii="Times New Roman" w:eastAsia="Times New Roman" w:hAnsi="Times New Roman" w:cs="Times New Roman"/>
                <w:b/>
                <w:sz w:val="24"/>
                <w:szCs w:val="24"/>
                <w:lang w:val="it-IT"/>
              </w:rPr>
            </w:pPr>
            <w:r w:rsidRPr="00220EF8">
              <w:rPr>
                <w:rFonts w:ascii="Times New Roman" w:eastAsia="Times New Roman" w:hAnsi="Times New Roman" w:cs="Times New Roman"/>
                <w:b/>
                <w:sz w:val="24"/>
                <w:szCs w:val="24"/>
                <w:lang w:val="it-IT"/>
              </w:rPr>
              <w:t>VALORE AFFIDAMENTO</w:t>
            </w:r>
          </w:p>
          <w:p w14:paraId="2BED9D0F" w14:textId="77777777" w:rsidR="00220EF8" w:rsidRPr="00220EF8" w:rsidRDefault="00220EF8" w:rsidP="00220EF8">
            <w:pPr>
              <w:spacing w:before="43"/>
              <w:ind w:left="665"/>
              <w:rPr>
                <w:rFonts w:ascii="Times New Roman" w:eastAsia="Times New Roman" w:hAnsi="Times New Roman" w:cs="Times New Roman"/>
                <w:b/>
                <w:sz w:val="24"/>
                <w:szCs w:val="24"/>
                <w:lang w:val="it-IT"/>
              </w:rPr>
            </w:pPr>
            <w:r w:rsidRPr="00220EF8">
              <w:rPr>
                <w:rFonts w:ascii="Times New Roman" w:eastAsia="Times New Roman" w:hAnsi="Times New Roman" w:cs="Times New Roman"/>
                <w:b/>
                <w:sz w:val="24"/>
                <w:szCs w:val="24"/>
                <w:lang w:val="it-IT"/>
              </w:rPr>
              <w:t>in euro (IVA esclusa)</w:t>
            </w:r>
          </w:p>
        </w:tc>
        <w:tc>
          <w:tcPr>
            <w:tcW w:w="4443" w:type="dxa"/>
            <w:tcBorders>
              <w:top w:val="nil"/>
              <w:left w:val="single" w:sz="4" w:space="0" w:color="8EAADB"/>
              <w:bottom w:val="single" w:sz="4" w:space="0" w:color="8EAADB"/>
              <w:right w:val="single" w:sz="4" w:space="0" w:color="8EAADB"/>
            </w:tcBorders>
            <w:shd w:val="clear" w:color="auto" w:fill="9CC2E4"/>
          </w:tcPr>
          <w:p w14:paraId="55AF0238" w14:textId="77777777" w:rsidR="00220EF8" w:rsidRPr="00220EF8" w:rsidRDefault="00220EF8" w:rsidP="00220EF8">
            <w:pPr>
              <w:spacing w:before="160"/>
              <w:ind w:left="142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PROCEDURA</w:t>
            </w:r>
          </w:p>
        </w:tc>
        <w:tc>
          <w:tcPr>
            <w:tcW w:w="1978" w:type="dxa"/>
            <w:tcBorders>
              <w:top w:val="nil"/>
              <w:left w:val="single" w:sz="4" w:space="0" w:color="8EAADB"/>
              <w:bottom w:val="single" w:sz="4" w:space="0" w:color="8EAADB"/>
              <w:right w:val="single" w:sz="4" w:space="0" w:color="8EAADB"/>
            </w:tcBorders>
            <w:shd w:val="clear" w:color="auto" w:fill="9CC2E4"/>
          </w:tcPr>
          <w:p w14:paraId="35F4F9E8" w14:textId="77777777" w:rsidR="00220EF8" w:rsidRPr="00220EF8" w:rsidRDefault="00220EF8" w:rsidP="00220EF8">
            <w:pPr>
              <w:spacing w:line="278" w:lineRule="auto"/>
              <w:ind w:left="402" w:right="110" w:hanging="269"/>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RIFERIMENTI NORMATIVI</w:t>
            </w:r>
          </w:p>
        </w:tc>
      </w:tr>
      <w:tr w:rsidR="00220EF8" w:rsidRPr="00220EF8" w14:paraId="6E7D1C25" w14:textId="77777777" w:rsidTr="00A84A23">
        <w:trPr>
          <w:trHeight w:val="1948"/>
        </w:trPr>
        <w:tc>
          <w:tcPr>
            <w:tcW w:w="3210" w:type="dxa"/>
            <w:tcBorders>
              <w:top w:val="single" w:sz="4" w:space="0" w:color="8EAADB"/>
              <w:left w:val="single" w:sz="4" w:space="0" w:color="8EAADB"/>
              <w:bottom w:val="single" w:sz="4" w:space="0" w:color="8EAADB"/>
              <w:right w:val="single" w:sz="4" w:space="0" w:color="8EAADB"/>
            </w:tcBorders>
          </w:tcPr>
          <w:p w14:paraId="0CCAA044" w14:textId="77777777" w:rsidR="00220EF8" w:rsidRPr="00220EF8" w:rsidRDefault="00220EF8" w:rsidP="00220EF8">
            <w:pPr>
              <w:rPr>
                <w:rFonts w:ascii="Times New Roman" w:eastAsia="Times New Roman" w:hAnsi="Times New Roman" w:cs="Times New Roman"/>
                <w:sz w:val="24"/>
                <w:szCs w:val="24"/>
              </w:rPr>
            </w:pPr>
          </w:p>
          <w:p w14:paraId="5473012E" w14:textId="77777777" w:rsidR="00220EF8" w:rsidRPr="00220EF8" w:rsidRDefault="00220EF8" w:rsidP="00220EF8">
            <w:pPr>
              <w:rPr>
                <w:rFonts w:ascii="Times New Roman" w:eastAsia="Times New Roman" w:hAnsi="Times New Roman" w:cs="Times New Roman"/>
                <w:sz w:val="24"/>
                <w:szCs w:val="24"/>
              </w:rPr>
            </w:pPr>
          </w:p>
          <w:p w14:paraId="5B012F8E" w14:textId="77777777" w:rsidR="00220EF8" w:rsidRPr="00220EF8" w:rsidRDefault="00220EF8" w:rsidP="00220EF8">
            <w:pPr>
              <w:rPr>
                <w:rFonts w:ascii="Times New Roman" w:eastAsia="Times New Roman" w:hAnsi="Times New Roman" w:cs="Times New Roman"/>
                <w:sz w:val="24"/>
                <w:szCs w:val="24"/>
              </w:rPr>
            </w:pPr>
          </w:p>
          <w:p w14:paraId="578A3F5D" w14:textId="77777777" w:rsidR="00220EF8" w:rsidRPr="00220EF8" w:rsidRDefault="00220EF8" w:rsidP="00220EF8">
            <w:pPr>
              <w:spacing w:before="215"/>
              <w:ind w:left="36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&lt; 150.000</w:t>
            </w:r>
          </w:p>
        </w:tc>
        <w:tc>
          <w:tcPr>
            <w:tcW w:w="4443" w:type="dxa"/>
            <w:tcBorders>
              <w:top w:val="single" w:sz="4" w:space="0" w:color="8EAADB"/>
              <w:left w:val="single" w:sz="4" w:space="0" w:color="8EAADB"/>
              <w:bottom w:val="single" w:sz="4" w:space="0" w:color="8EAADB"/>
              <w:right w:val="single" w:sz="4" w:space="0" w:color="8EAADB"/>
            </w:tcBorders>
          </w:tcPr>
          <w:p w14:paraId="6DADB863" w14:textId="77777777" w:rsidR="00220EF8" w:rsidRPr="00220EF8" w:rsidRDefault="00220EF8" w:rsidP="00220EF8">
            <w:pPr>
              <w:spacing w:line="276" w:lineRule="auto"/>
              <w:ind w:left="110" w:right="94" w:hanging="34"/>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u w:val="single"/>
                <w:lang w:val="it-IT"/>
              </w:rPr>
              <w:t>Affidamento diretto</w:t>
            </w:r>
            <w:r w:rsidRPr="00220EF8">
              <w:rPr>
                <w:rFonts w:ascii="Times New Roman" w:eastAsia="Times New Roman" w:hAnsi="Times New Roman" w:cs="Times New Roman"/>
                <w:sz w:val="24"/>
                <w:szCs w:val="24"/>
                <w:lang w:val="it-IT"/>
              </w:rPr>
              <w:t>, anche senza consultazione di più operatori economici, assicurando che siamo scelti soggetti in possesso di documentate esperienze pregresse idonee all’esecuzione delle prestazioni contrattuali, anche individuati tra gli iscritti in elenchi o albi istituiti dalla Stazione Appaltante.</w:t>
            </w:r>
          </w:p>
        </w:tc>
        <w:tc>
          <w:tcPr>
            <w:tcW w:w="1978" w:type="dxa"/>
            <w:tcBorders>
              <w:top w:val="single" w:sz="4" w:space="0" w:color="8EAADB"/>
              <w:left w:val="single" w:sz="4" w:space="0" w:color="8EAADB"/>
              <w:bottom w:val="single" w:sz="4" w:space="0" w:color="8EAADB"/>
              <w:right w:val="single" w:sz="4" w:space="0" w:color="8EAADB"/>
            </w:tcBorders>
          </w:tcPr>
          <w:p w14:paraId="3C87937E" w14:textId="77777777" w:rsidR="00220EF8" w:rsidRPr="00220EF8" w:rsidRDefault="00220EF8" w:rsidP="00220EF8">
            <w:pPr>
              <w:rPr>
                <w:rFonts w:ascii="Times New Roman" w:eastAsia="Times New Roman" w:hAnsi="Times New Roman" w:cs="Times New Roman"/>
                <w:sz w:val="24"/>
                <w:szCs w:val="24"/>
                <w:lang w:val="it-IT"/>
              </w:rPr>
            </w:pPr>
          </w:p>
          <w:p w14:paraId="38322769" w14:textId="77777777" w:rsidR="00220EF8" w:rsidRPr="00220EF8" w:rsidRDefault="00220EF8" w:rsidP="00220EF8">
            <w:pPr>
              <w:rPr>
                <w:rFonts w:ascii="Times New Roman" w:eastAsia="Times New Roman" w:hAnsi="Times New Roman" w:cs="Times New Roman"/>
                <w:sz w:val="24"/>
                <w:szCs w:val="24"/>
                <w:lang w:val="it-IT"/>
              </w:rPr>
            </w:pPr>
          </w:p>
          <w:p w14:paraId="771EAA6D" w14:textId="77777777" w:rsidR="00220EF8" w:rsidRPr="00220EF8" w:rsidRDefault="00220EF8" w:rsidP="00220EF8">
            <w:pPr>
              <w:spacing w:before="190" w:line="276" w:lineRule="auto"/>
              <w:ind w:left="109" w:right="97"/>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lang w:val="it-IT"/>
              </w:rPr>
              <w:t xml:space="preserve">Articolo 50, comma 1, lett. a), </w:t>
            </w:r>
            <w:r w:rsidR="008C7B6F">
              <w:rPr>
                <w:rFonts w:ascii="Times New Roman" w:eastAsia="Times New Roman" w:hAnsi="Times New Roman" w:cs="Times New Roman"/>
                <w:sz w:val="24"/>
                <w:szCs w:val="24"/>
                <w:lang w:val="it-IT"/>
              </w:rPr>
              <w:t>D</w:t>
            </w:r>
            <w:r w:rsidR="008C7B6F" w:rsidRPr="00220EF8">
              <w:rPr>
                <w:rFonts w:ascii="Times New Roman" w:eastAsia="Times New Roman" w:hAnsi="Times New Roman" w:cs="Times New Roman"/>
                <w:sz w:val="24"/>
                <w:szCs w:val="24"/>
                <w:lang w:val="it-IT"/>
              </w:rPr>
              <w:t>.lgs.</w:t>
            </w:r>
            <w:r w:rsidRPr="00220EF8">
              <w:rPr>
                <w:rFonts w:ascii="Times New Roman" w:eastAsia="Times New Roman" w:hAnsi="Times New Roman" w:cs="Times New Roman"/>
                <w:sz w:val="24"/>
                <w:szCs w:val="24"/>
                <w:lang w:val="it-IT"/>
              </w:rPr>
              <w:t xml:space="preserve"> n. 36/2023</w:t>
            </w:r>
          </w:p>
        </w:tc>
      </w:tr>
      <w:tr w:rsidR="00220EF8" w:rsidRPr="00220EF8" w14:paraId="3013D9F0" w14:textId="77777777" w:rsidTr="00A84A23">
        <w:trPr>
          <w:trHeight w:val="1124"/>
        </w:trPr>
        <w:tc>
          <w:tcPr>
            <w:tcW w:w="3210" w:type="dxa"/>
            <w:tcBorders>
              <w:top w:val="single" w:sz="4" w:space="0" w:color="8EAADB"/>
              <w:left w:val="single" w:sz="4" w:space="0" w:color="8EAADB"/>
              <w:bottom w:val="single" w:sz="4" w:space="0" w:color="8EAADB"/>
              <w:right w:val="single" w:sz="4" w:space="0" w:color="8EAADB"/>
            </w:tcBorders>
            <w:shd w:val="clear" w:color="auto" w:fill="D9E1F3"/>
          </w:tcPr>
          <w:p w14:paraId="50AD9DB8" w14:textId="77777777" w:rsidR="00220EF8" w:rsidRPr="00220EF8" w:rsidRDefault="00220EF8" w:rsidP="00220EF8">
            <w:pPr>
              <w:rPr>
                <w:rFonts w:ascii="Times New Roman" w:eastAsia="Times New Roman" w:hAnsi="Times New Roman" w:cs="Times New Roman"/>
                <w:sz w:val="24"/>
                <w:szCs w:val="24"/>
                <w:lang w:val="it-IT"/>
              </w:rPr>
            </w:pPr>
          </w:p>
          <w:p w14:paraId="2F887370" w14:textId="77777777" w:rsidR="00220EF8" w:rsidRPr="00220EF8" w:rsidRDefault="00220EF8" w:rsidP="00220EF8">
            <w:pPr>
              <w:spacing w:before="180"/>
              <w:ind w:left="36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&gt; 150.000 e &lt; 1.000.000</w:t>
            </w:r>
          </w:p>
        </w:tc>
        <w:tc>
          <w:tcPr>
            <w:tcW w:w="4443" w:type="dxa"/>
            <w:tcBorders>
              <w:top w:val="single" w:sz="4" w:space="0" w:color="8EAADB"/>
              <w:left w:val="single" w:sz="4" w:space="0" w:color="8EAADB"/>
              <w:bottom w:val="single" w:sz="4" w:space="0" w:color="8EAADB"/>
              <w:right w:val="single" w:sz="4" w:space="0" w:color="8EAADB"/>
            </w:tcBorders>
            <w:shd w:val="clear" w:color="auto" w:fill="D9E1F3"/>
          </w:tcPr>
          <w:p w14:paraId="20C15021" w14:textId="77777777" w:rsidR="00220EF8" w:rsidRPr="00220EF8" w:rsidRDefault="00220EF8" w:rsidP="00220EF8">
            <w:pPr>
              <w:spacing w:line="276" w:lineRule="auto"/>
              <w:ind w:left="110" w:right="95"/>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u w:val="single"/>
                <w:lang w:val="it-IT"/>
              </w:rPr>
              <w:t>Procedura negoziata senza bando</w:t>
            </w:r>
            <w:r w:rsidRPr="00220EF8">
              <w:rPr>
                <w:rFonts w:ascii="Times New Roman" w:eastAsia="Times New Roman" w:hAnsi="Times New Roman" w:cs="Times New Roman"/>
                <w:sz w:val="24"/>
                <w:szCs w:val="24"/>
                <w:lang w:val="it-IT"/>
              </w:rPr>
              <w:t>, previa consultazione di almeno cinque operatori economici, ove esistenti, individuati in base a indagini di mercato o tramite elenchi di operatori economici.</w:t>
            </w:r>
          </w:p>
        </w:tc>
        <w:tc>
          <w:tcPr>
            <w:tcW w:w="1978" w:type="dxa"/>
            <w:tcBorders>
              <w:top w:val="single" w:sz="4" w:space="0" w:color="8EAADB"/>
              <w:left w:val="single" w:sz="4" w:space="0" w:color="8EAADB"/>
              <w:bottom w:val="single" w:sz="4" w:space="0" w:color="8EAADB"/>
              <w:right w:val="single" w:sz="4" w:space="0" w:color="8EAADB"/>
            </w:tcBorders>
            <w:shd w:val="clear" w:color="auto" w:fill="D9E1F3"/>
          </w:tcPr>
          <w:p w14:paraId="332BBD8F" w14:textId="77777777" w:rsidR="00220EF8" w:rsidRPr="00220EF8" w:rsidRDefault="00220EF8" w:rsidP="00220EF8">
            <w:pPr>
              <w:spacing w:before="153" w:line="278" w:lineRule="auto"/>
              <w:ind w:left="109" w:right="97"/>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lang w:val="it-IT"/>
              </w:rPr>
              <w:t>Articolo 50, comma 1, lett. c), D.</w:t>
            </w:r>
            <w:r w:rsidR="008C7B6F">
              <w:rPr>
                <w:rFonts w:ascii="Times New Roman" w:eastAsia="Times New Roman" w:hAnsi="Times New Roman" w:cs="Times New Roman"/>
                <w:sz w:val="24"/>
                <w:szCs w:val="24"/>
                <w:lang w:val="it-IT"/>
              </w:rPr>
              <w:t>l</w:t>
            </w:r>
            <w:r w:rsidRPr="00220EF8">
              <w:rPr>
                <w:rFonts w:ascii="Times New Roman" w:eastAsia="Times New Roman" w:hAnsi="Times New Roman" w:cs="Times New Roman"/>
                <w:sz w:val="24"/>
                <w:szCs w:val="24"/>
                <w:lang w:val="it-IT"/>
              </w:rPr>
              <w:t>gs. n. 36/2023</w:t>
            </w:r>
          </w:p>
        </w:tc>
      </w:tr>
      <w:tr w:rsidR="00220EF8" w:rsidRPr="00220EF8" w14:paraId="361C818D" w14:textId="77777777" w:rsidTr="00A84A23">
        <w:trPr>
          <w:trHeight w:val="1124"/>
        </w:trPr>
        <w:tc>
          <w:tcPr>
            <w:tcW w:w="3210" w:type="dxa"/>
            <w:tcBorders>
              <w:top w:val="single" w:sz="4" w:space="0" w:color="8EAADB"/>
              <w:left w:val="single" w:sz="4" w:space="0" w:color="8EAADB"/>
              <w:bottom w:val="single" w:sz="4" w:space="0" w:color="8EAADB"/>
              <w:right w:val="single" w:sz="4" w:space="0" w:color="8EAADB"/>
            </w:tcBorders>
            <w:shd w:val="clear" w:color="auto" w:fill="D9E1F3"/>
          </w:tcPr>
          <w:p w14:paraId="049C8E81" w14:textId="77777777" w:rsidR="00220EF8" w:rsidRPr="00220EF8" w:rsidRDefault="00220EF8" w:rsidP="00220EF8">
            <w:pPr>
              <w:jc w:val="center"/>
              <w:rPr>
                <w:rFonts w:ascii="Times New Roman" w:eastAsia="Times New Roman" w:hAnsi="Times New Roman" w:cs="Times New Roman"/>
                <w:b/>
                <w:sz w:val="24"/>
                <w:szCs w:val="24"/>
                <w:lang w:val="it-IT"/>
              </w:rPr>
            </w:pPr>
          </w:p>
          <w:p w14:paraId="051394D4" w14:textId="77777777" w:rsidR="00220EF8" w:rsidRPr="00220EF8" w:rsidRDefault="00220EF8" w:rsidP="00220EF8">
            <w:pPr>
              <w:ind w:left="316"/>
              <w:rPr>
                <w:rFonts w:ascii="Times New Roman" w:eastAsia="Times New Roman" w:hAnsi="Times New Roman" w:cs="Times New Roman"/>
                <w:sz w:val="24"/>
                <w:szCs w:val="24"/>
              </w:rPr>
            </w:pPr>
            <w:r w:rsidRPr="00220EF8">
              <w:rPr>
                <w:rFonts w:ascii="Times New Roman" w:eastAsia="Times New Roman" w:hAnsi="Times New Roman" w:cs="Times New Roman"/>
                <w:b/>
                <w:sz w:val="24"/>
                <w:szCs w:val="24"/>
              </w:rPr>
              <w:t>&gt; 1.000.000 e &lt; soglie comunitarie</w:t>
            </w:r>
          </w:p>
        </w:tc>
        <w:tc>
          <w:tcPr>
            <w:tcW w:w="4443" w:type="dxa"/>
            <w:tcBorders>
              <w:top w:val="single" w:sz="4" w:space="0" w:color="8EAADB"/>
              <w:left w:val="single" w:sz="4" w:space="0" w:color="8EAADB"/>
              <w:bottom w:val="single" w:sz="4" w:space="0" w:color="8EAADB"/>
              <w:right w:val="single" w:sz="4" w:space="0" w:color="8EAADB"/>
            </w:tcBorders>
            <w:shd w:val="clear" w:color="auto" w:fill="D9E1F3"/>
          </w:tcPr>
          <w:p w14:paraId="5B4131B3" w14:textId="77777777" w:rsidR="00220EF8" w:rsidRPr="00220EF8" w:rsidRDefault="00220EF8" w:rsidP="00220EF8">
            <w:pPr>
              <w:spacing w:line="276" w:lineRule="auto"/>
              <w:ind w:left="110" w:right="95"/>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lang w:val="it-IT"/>
              </w:rPr>
              <w:t>Procedura negoziata senza bando, previa consultazione di almeno dieci operatori economici, ove esistenti, individuati in base a indagini di mercato o tramite elenchi di operatori economici.</w:t>
            </w:r>
          </w:p>
        </w:tc>
        <w:tc>
          <w:tcPr>
            <w:tcW w:w="1978" w:type="dxa"/>
            <w:tcBorders>
              <w:top w:val="single" w:sz="4" w:space="0" w:color="8EAADB"/>
              <w:left w:val="single" w:sz="4" w:space="0" w:color="8EAADB"/>
              <w:bottom w:val="single" w:sz="4" w:space="0" w:color="8EAADB"/>
              <w:right w:val="single" w:sz="4" w:space="0" w:color="8EAADB"/>
            </w:tcBorders>
            <w:shd w:val="clear" w:color="auto" w:fill="D9E1F3"/>
          </w:tcPr>
          <w:p w14:paraId="6F1C9211" w14:textId="77777777" w:rsidR="00220EF8" w:rsidRPr="00220EF8" w:rsidRDefault="00220EF8" w:rsidP="00220EF8">
            <w:pPr>
              <w:spacing w:before="153" w:line="278" w:lineRule="auto"/>
              <w:ind w:left="109" w:right="97"/>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lang w:val="it-IT"/>
              </w:rPr>
              <w:t xml:space="preserve">Articolo 50, comma 1, lett. d), </w:t>
            </w:r>
            <w:proofErr w:type="spellStart"/>
            <w:r w:rsidRPr="00220EF8">
              <w:rPr>
                <w:rFonts w:ascii="Times New Roman" w:eastAsia="Times New Roman" w:hAnsi="Times New Roman" w:cs="Times New Roman"/>
                <w:sz w:val="24"/>
                <w:szCs w:val="24"/>
                <w:lang w:val="it-IT"/>
              </w:rPr>
              <w:t>D.Lgs.</w:t>
            </w:r>
            <w:proofErr w:type="spellEnd"/>
            <w:r w:rsidRPr="00220EF8">
              <w:rPr>
                <w:rFonts w:ascii="Times New Roman" w:eastAsia="Times New Roman" w:hAnsi="Times New Roman" w:cs="Times New Roman"/>
                <w:sz w:val="24"/>
                <w:szCs w:val="24"/>
                <w:lang w:val="it-IT"/>
              </w:rPr>
              <w:t xml:space="preserve"> n. 36/2023</w:t>
            </w:r>
          </w:p>
        </w:tc>
      </w:tr>
    </w:tbl>
    <w:tbl>
      <w:tblPr>
        <w:tblStyle w:val="TableNormal"/>
        <w:tblpPr w:leftFromText="141" w:rightFromText="141" w:vertAnchor="text" w:horzAnchor="margin" w:tblpX="289" w:tblpY="328"/>
        <w:tblW w:w="0" w:type="auto"/>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3124"/>
        <w:gridCol w:w="4240"/>
        <w:gridCol w:w="2280"/>
      </w:tblGrid>
      <w:tr w:rsidR="00220EF8" w:rsidRPr="00220EF8" w14:paraId="44371E4D" w14:textId="77777777" w:rsidTr="00A84A23">
        <w:trPr>
          <w:trHeight w:val="646"/>
        </w:trPr>
        <w:tc>
          <w:tcPr>
            <w:tcW w:w="9644" w:type="dxa"/>
            <w:gridSpan w:val="3"/>
            <w:tcBorders>
              <w:top w:val="nil"/>
              <w:bottom w:val="nil"/>
            </w:tcBorders>
            <w:shd w:val="clear" w:color="auto" w:fill="4471C4"/>
          </w:tcPr>
          <w:p w14:paraId="7EA2BCEF" w14:textId="77777777" w:rsidR="00220EF8" w:rsidRPr="00220EF8" w:rsidRDefault="00220EF8" w:rsidP="00220EF8">
            <w:pPr>
              <w:spacing w:before="66"/>
              <w:ind w:left="2327" w:right="2374"/>
              <w:jc w:val="center"/>
              <w:rPr>
                <w:rFonts w:ascii="Times New Roman" w:eastAsia="Times New Roman" w:hAnsi="Times New Roman" w:cs="Times New Roman"/>
                <w:b/>
                <w:sz w:val="24"/>
                <w:szCs w:val="24"/>
                <w:lang w:val="it-IT"/>
              </w:rPr>
            </w:pPr>
            <w:r w:rsidRPr="00220EF8">
              <w:rPr>
                <w:rFonts w:ascii="Times New Roman" w:eastAsia="Times New Roman" w:hAnsi="Times New Roman" w:cs="Times New Roman"/>
                <w:b/>
                <w:sz w:val="24"/>
                <w:szCs w:val="24"/>
                <w:lang w:val="it-IT"/>
              </w:rPr>
              <w:t>AFFIDAMENTO DI SERVIZI E FORNITURE</w:t>
            </w:r>
          </w:p>
        </w:tc>
      </w:tr>
      <w:tr w:rsidR="00220EF8" w:rsidRPr="00220EF8" w14:paraId="4E3F69E5" w14:textId="77777777" w:rsidTr="00A84A23">
        <w:trPr>
          <w:trHeight w:val="834"/>
        </w:trPr>
        <w:tc>
          <w:tcPr>
            <w:tcW w:w="3124" w:type="dxa"/>
            <w:tcBorders>
              <w:top w:val="nil"/>
              <w:left w:val="single" w:sz="4" w:space="0" w:color="8EAADB"/>
              <w:bottom w:val="single" w:sz="4" w:space="0" w:color="8EAADB"/>
              <w:right w:val="single" w:sz="4" w:space="0" w:color="8EAADB"/>
            </w:tcBorders>
            <w:shd w:val="clear" w:color="auto" w:fill="9CC2E4"/>
          </w:tcPr>
          <w:p w14:paraId="11924505" w14:textId="77777777" w:rsidR="00220EF8" w:rsidRPr="00220EF8" w:rsidRDefault="00220EF8" w:rsidP="00220EF8">
            <w:pPr>
              <w:spacing w:line="275" w:lineRule="exact"/>
              <w:ind w:left="127"/>
              <w:rPr>
                <w:rFonts w:ascii="Times New Roman" w:eastAsia="Times New Roman" w:hAnsi="Times New Roman" w:cs="Times New Roman"/>
                <w:b/>
                <w:sz w:val="24"/>
                <w:szCs w:val="24"/>
                <w:lang w:val="it-IT"/>
              </w:rPr>
            </w:pPr>
            <w:r w:rsidRPr="00220EF8">
              <w:rPr>
                <w:rFonts w:ascii="Times New Roman" w:eastAsia="Times New Roman" w:hAnsi="Times New Roman" w:cs="Times New Roman"/>
                <w:b/>
                <w:sz w:val="24"/>
                <w:szCs w:val="24"/>
                <w:lang w:val="it-IT"/>
              </w:rPr>
              <w:t>VALORE AFFIDAMENTO</w:t>
            </w:r>
          </w:p>
          <w:p w14:paraId="336E8A83" w14:textId="77777777" w:rsidR="00220EF8" w:rsidRPr="00220EF8" w:rsidRDefault="00220EF8" w:rsidP="00220EF8">
            <w:pPr>
              <w:spacing w:before="43"/>
              <w:ind w:left="665"/>
              <w:rPr>
                <w:rFonts w:ascii="Times New Roman" w:eastAsia="Times New Roman" w:hAnsi="Times New Roman" w:cs="Times New Roman"/>
                <w:b/>
                <w:sz w:val="24"/>
                <w:szCs w:val="24"/>
                <w:lang w:val="it-IT"/>
              </w:rPr>
            </w:pPr>
            <w:r w:rsidRPr="00220EF8">
              <w:rPr>
                <w:rFonts w:ascii="Times New Roman" w:eastAsia="Times New Roman" w:hAnsi="Times New Roman" w:cs="Times New Roman"/>
                <w:b/>
                <w:sz w:val="24"/>
                <w:szCs w:val="24"/>
                <w:lang w:val="it-IT"/>
              </w:rPr>
              <w:t>in euro (IVA esclusa)</w:t>
            </w:r>
          </w:p>
        </w:tc>
        <w:tc>
          <w:tcPr>
            <w:tcW w:w="4240" w:type="dxa"/>
            <w:tcBorders>
              <w:top w:val="nil"/>
              <w:left w:val="single" w:sz="4" w:space="0" w:color="8EAADB"/>
              <w:bottom w:val="single" w:sz="4" w:space="0" w:color="8EAADB"/>
              <w:right w:val="single" w:sz="4" w:space="0" w:color="8EAADB"/>
            </w:tcBorders>
            <w:shd w:val="clear" w:color="auto" w:fill="9CC2E4"/>
          </w:tcPr>
          <w:p w14:paraId="32C4982F" w14:textId="77777777" w:rsidR="00220EF8" w:rsidRPr="00220EF8" w:rsidRDefault="00220EF8" w:rsidP="00220EF8">
            <w:pPr>
              <w:spacing w:before="160"/>
              <w:ind w:left="142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PROCEDURA</w:t>
            </w:r>
          </w:p>
        </w:tc>
        <w:tc>
          <w:tcPr>
            <w:tcW w:w="2280" w:type="dxa"/>
            <w:tcBorders>
              <w:top w:val="nil"/>
              <w:left w:val="single" w:sz="4" w:space="0" w:color="8EAADB"/>
              <w:bottom w:val="single" w:sz="4" w:space="0" w:color="8EAADB"/>
              <w:right w:val="single" w:sz="4" w:space="0" w:color="8EAADB"/>
            </w:tcBorders>
            <w:shd w:val="clear" w:color="auto" w:fill="9CC2E4"/>
          </w:tcPr>
          <w:p w14:paraId="3B0F1FB0" w14:textId="77777777" w:rsidR="00220EF8" w:rsidRPr="00220EF8" w:rsidRDefault="00220EF8" w:rsidP="00220EF8">
            <w:pPr>
              <w:spacing w:line="278" w:lineRule="auto"/>
              <w:ind w:left="402" w:right="110" w:hanging="269"/>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RIFERIMENTI NORMATIVI</w:t>
            </w:r>
          </w:p>
        </w:tc>
      </w:tr>
      <w:tr w:rsidR="00220EF8" w:rsidRPr="00220EF8" w14:paraId="4A630D50" w14:textId="77777777" w:rsidTr="00A84A23">
        <w:trPr>
          <w:trHeight w:val="1739"/>
        </w:trPr>
        <w:tc>
          <w:tcPr>
            <w:tcW w:w="3124" w:type="dxa"/>
            <w:tcBorders>
              <w:top w:val="single" w:sz="4" w:space="0" w:color="8EAADB"/>
              <w:left w:val="single" w:sz="4" w:space="0" w:color="8EAADB"/>
              <w:bottom w:val="single" w:sz="4" w:space="0" w:color="8EAADB"/>
              <w:right w:val="single" w:sz="4" w:space="0" w:color="8EAADB"/>
            </w:tcBorders>
          </w:tcPr>
          <w:p w14:paraId="71CE508D" w14:textId="77777777" w:rsidR="00220EF8" w:rsidRPr="00220EF8" w:rsidRDefault="00220EF8" w:rsidP="00220EF8">
            <w:pPr>
              <w:rPr>
                <w:rFonts w:ascii="Times New Roman" w:eastAsia="Times New Roman" w:hAnsi="Times New Roman" w:cs="Times New Roman"/>
                <w:sz w:val="24"/>
                <w:szCs w:val="24"/>
              </w:rPr>
            </w:pPr>
          </w:p>
          <w:p w14:paraId="12F533AD" w14:textId="77777777" w:rsidR="00220EF8" w:rsidRPr="00220EF8" w:rsidRDefault="00220EF8" w:rsidP="00220EF8">
            <w:pPr>
              <w:rPr>
                <w:rFonts w:ascii="Times New Roman" w:eastAsia="Times New Roman" w:hAnsi="Times New Roman" w:cs="Times New Roman"/>
                <w:sz w:val="24"/>
                <w:szCs w:val="24"/>
              </w:rPr>
            </w:pPr>
          </w:p>
          <w:p w14:paraId="63CC3076" w14:textId="77777777" w:rsidR="00220EF8" w:rsidRPr="00220EF8" w:rsidRDefault="00220EF8" w:rsidP="00220EF8">
            <w:pPr>
              <w:rPr>
                <w:rFonts w:ascii="Times New Roman" w:eastAsia="Times New Roman" w:hAnsi="Times New Roman" w:cs="Times New Roman"/>
                <w:sz w:val="24"/>
                <w:szCs w:val="24"/>
              </w:rPr>
            </w:pPr>
          </w:p>
          <w:p w14:paraId="2B6C1D0C" w14:textId="77777777" w:rsidR="00220EF8" w:rsidRPr="00220EF8" w:rsidRDefault="00220EF8" w:rsidP="00220EF8">
            <w:pPr>
              <w:spacing w:before="215"/>
              <w:ind w:left="36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&lt; 140.000</w:t>
            </w:r>
          </w:p>
        </w:tc>
        <w:tc>
          <w:tcPr>
            <w:tcW w:w="4240" w:type="dxa"/>
            <w:tcBorders>
              <w:top w:val="single" w:sz="4" w:space="0" w:color="8EAADB"/>
              <w:left w:val="single" w:sz="4" w:space="0" w:color="8EAADB"/>
              <w:bottom w:val="single" w:sz="4" w:space="0" w:color="8EAADB"/>
              <w:right w:val="single" w:sz="4" w:space="0" w:color="8EAADB"/>
            </w:tcBorders>
          </w:tcPr>
          <w:p w14:paraId="6DA32AB3" w14:textId="77777777" w:rsidR="00220EF8" w:rsidRPr="00220EF8" w:rsidRDefault="00220EF8" w:rsidP="00220EF8">
            <w:pPr>
              <w:spacing w:line="276" w:lineRule="auto"/>
              <w:ind w:left="110" w:right="94" w:hanging="34"/>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u w:val="single"/>
                <w:lang w:val="it-IT"/>
              </w:rPr>
              <w:t>Affidamento diretto</w:t>
            </w:r>
            <w:r w:rsidRPr="00220EF8">
              <w:rPr>
                <w:rFonts w:ascii="Times New Roman" w:eastAsia="Times New Roman" w:hAnsi="Times New Roman" w:cs="Times New Roman"/>
                <w:sz w:val="24"/>
                <w:szCs w:val="24"/>
                <w:lang w:val="it-IT"/>
              </w:rPr>
              <w:t>, anche senza consultazione di più operatori economici, assicurando che siamo scelti soggetti in possesso di documentate esperienze pregresse idonee all’esecuzione delle prestazioni contrattuali, anche individuati tra gli iscritti in elenchi o albi istituiti dalla Stazione Appaltante.</w:t>
            </w:r>
          </w:p>
          <w:p w14:paraId="27AA10F6" w14:textId="77777777" w:rsidR="00220EF8" w:rsidRPr="00220EF8" w:rsidRDefault="00220EF8" w:rsidP="00220EF8">
            <w:pPr>
              <w:spacing w:line="276" w:lineRule="auto"/>
              <w:ind w:left="110" w:right="94" w:hanging="34"/>
              <w:jc w:val="both"/>
              <w:rPr>
                <w:rFonts w:ascii="Times New Roman" w:eastAsia="Times New Roman" w:hAnsi="Times New Roman" w:cs="Times New Roman"/>
                <w:sz w:val="24"/>
                <w:szCs w:val="24"/>
                <w:lang w:val="it-IT"/>
              </w:rPr>
            </w:pPr>
          </w:p>
        </w:tc>
        <w:tc>
          <w:tcPr>
            <w:tcW w:w="2280" w:type="dxa"/>
            <w:tcBorders>
              <w:top w:val="single" w:sz="4" w:space="0" w:color="8EAADB"/>
              <w:left w:val="single" w:sz="4" w:space="0" w:color="8EAADB"/>
              <w:bottom w:val="single" w:sz="4" w:space="0" w:color="8EAADB"/>
              <w:right w:val="single" w:sz="4" w:space="0" w:color="8EAADB"/>
            </w:tcBorders>
          </w:tcPr>
          <w:p w14:paraId="425971A1" w14:textId="77777777" w:rsidR="00220EF8" w:rsidRPr="00220EF8" w:rsidRDefault="00220EF8" w:rsidP="00220EF8">
            <w:pPr>
              <w:rPr>
                <w:rFonts w:ascii="Times New Roman" w:eastAsia="Times New Roman" w:hAnsi="Times New Roman" w:cs="Times New Roman"/>
                <w:sz w:val="24"/>
                <w:szCs w:val="24"/>
                <w:lang w:val="it-IT"/>
              </w:rPr>
            </w:pPr>
          </w:p>
          <w:p w14:paraId="7C68F32B" w14:textId="77777777" w:rsidR="00220EF8" w:rsidRPr="00220EF8" w:rsidRDefault="00220EF8" w:rsidP="00220EF8">
            <w:pPr>
              <w:rPr>
                <w:rFonts w:ascii="Times New Roman" w:eastAsia="Times New Roman" w:hAnsi="Times New Roman" w:cs="Times New Roman"/>
                <w:sz w:val="24"/>
                <w:szCs w:val="24"/>
                <w:lang w:val="it-IT"/>
              </w:rPr>
            </w:pPr>
          </w:p>
          <w:p w14:paraId="6145B5F9" w14:textId="77777777" w:rsidR="00220EF8" w:rsidRPr="00220EF8" w:rsidRDefault="00220EF8" w:rsidP="00220EF8">
            <w:pPr>
              <w:spacing w:before="190" w:line="276" w:lineRule="auto"/>
              <w:ind w:left="109" w:right="97"/>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lang w:val="it-IT"/>
              </w:rPr>
              <w:t>Articolo 50, comma 1, lett. b), D.</w:t>
            </w:r>
            <w:r w:rsidR="008C7B6F">
              <w:rPr>
                <w:rFonts w:ascii="Times New Roman" w:eastAsia="Times New Roman" w:hAnsi="Times New Roman" w:cs="Times New Roman"/>
                <w:sz w:val="24"/>
                <w:szCs w:val="24"/>
                <w:lang w:val="it-IT"/>
              </w:rPr>
              <w:t>l</w:t>
            </w:r>
            <w:r w:rsidRPr="00220EF8">
              <w:rPr>
                <w:rFonts w:ascii="Times New Roman" w:eastAsia="Times New Roman" w:hAnsi="Times New Roman" w:cs="Times New Roman"/>
                <w:sz w:val="24"/>
                <w:szCs w:val="24"/>
                <w:lang w:val="it-IT"/>
              </w:rPr>
              <w:t>gs. n. 36/2023</w:t>
            </w:r>
          </w:p>
        </w:tc>
      </w:tr>
      <w:tr w:rsidR="00220EF8" w:rsidRPr="00220EF8" w14:paraId="7EBE41F6" w14:textId="77777777" w:rsidTr="00A84A23">
        <w:trPr>
          <w:trHeight w:val="1471"/>
        </w:trPr>
        <w:tc>
          <w:tcPr>
            <w:tcW w:w="3124" w:type="dxa"/>
            <w:tcBorders>
              <w:top w:val="single" w:sz="4" w:space="0" w:color="8EAADB"/>
              <w:left w:val="single" w:sz="4" w:space="0" w:color="8EAADB"/>
              <w:bottom w:val="single" w:sz="4" w:space="0" w:color="8EAADB"/>
              <w:right w:val="single" w:sz="4" w:space="0" w:color="8EAADB"/>
            </w:tcBorders>
            <w:shd w:val="clear" w:color="auto" w:fill="D9E1F3"/>
          </w:tcPr>
          <w:p w14:paraId="55029991" w14:textId="77777777" w:rsidR="00220EF8" w:rsidRPr="00220EF8" w:rsidRDefault="00220EF8" w:rsidP="00220EF8">
            <w:pPr>
              <w:rPr>
                <w:rFonts w:ascii="Times New Roman" w:eastAsia="Times New Roman" w:hAnsi="Times New Roman" w:cs="Times New Roman"/>
                <w:sz w:val="24"/>
                <w:szCs w:val="24"/>
                <w:lang w:val="it-IT"/>
              </w:rPr>
            </w:pPr>
          </w:p>
          <w:p w14:paraId="5FCA31E8" w14:textId="77777777" w:rsidR="00220EF8" w:rsidRPr="00220EF8" w:rsidRDefault="00220EF8" w:rsidP="00220EF8">
            <w:pPr>
              <w:spacing w:before="180"/>
              <w:ind w:left="36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&gt; 140.000 e &lt; soglie comunitarie</w:t>
            </w:r>
          </w:p>
        </w:tc>
        <w:tc>
          <w:tcPr>
            <w:tcW w:w="4240" w:type="dxa"/>
            <w:tcBorders>
              <w:top w:val="single" w:sz="4" w:space="0" w:color="8EAADB"/>
              <w:left w:val="single" w:sz="4" w:space="0" w:color="8EAADB"/>
              <w:bottom w:val="single" w:sz="4" w:space="0" w:color="8EAADB"/>
              <w:right w:val="single" w:sz="4" w:space="0" w:color="8EAADB"/>
            </w:tcBorders>
            <w:shd w:val="clear" w:color="auto" w:fill="D9E1F3"/>
          </w:tcPr>
          <w:p w14:paraId="6AE97023" w14:textId="77777777" w:rsidR="00220EF8" w:rsidRPr="00220EF8" w:rsidRDefault="00220EF8" w:rsidP="00220EF8">
            <w:pPr>
              <w:spacing w:line="276" w:lineRule="auto"/>
              <w:ind w:left="110" w:right="95"/>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u w:val="single"/>
                <w:lang w:val="it-IT"/>
              </w:rPr>
              <w:t>Procedura negoziata senza bando</w:t>
            </w:r>
            <w:r w:rsidRPr="00220EF8">
              <w:rPr>
                <w:rFonts w:ascii="Times New Roman" w:eastAsia="Times New Roman" w:hAnsi="Times New Roman" w:cs="Times New Roman"/>
                <w:sz w:val="24"/>
                <w:szCs w:val="24"/>
                <w:lang w:val="it-IT"/>
              </w:rPr>
              <w:t xml:space="preserve">, previa consultazione di almeno </w:t>
            </w:r>
            <w:proofErr w:type="gramStart"/>
            <w:r w:rsidRPr="00220EF8">
              <w:rPr>
                <w:rFonts w:ascii="Times New Roman" w:eastAsia="Times New Roman" w:hAnsi="Times New Roman" w:cs="Times New Roman"/>
                <w:sz w:val="24"/>
                <w:szCs w:val="24"/>
                <w:lang w:val="it-IT"/>
              </w:rPr>
              <w:t>5</w:t>
            </w:r>
            <w:proofErr w:type="gramEnd"/>
            <w:r w:rsidRPr="00220EF8">
              <w:rPr>
                <w:rFonts w:ascii="Times New Roman" w:eastAsia="Times New Roman" w:hAnsi="Times New Roman" w:cs="Times New Roman"/>
                <w:sz w:val="24"/>
                <w:szCs w:val="24"/>
                <w:lang w:val="it-IT"/>
              </w:rPr>
              <w:t xml:space="preserve"> operatori economici, individuati in base ad indagini di mercato o tramite elenchi di operatori.</w:t>
            </w:r>
          </w:p>
        </w:tc>
        <w:tc>
          <w:tcPr>
            <w:tcW w:w="2280" w:type="dxa"/>
            <w:tcBorders>
              <w:top w:val="single" w:sz="4" w:space="0" w:color="8EAADB"/>
              <w:left w:val="single" w:sz="4" w:space="0" w:color="8EAADB"/>
              <w:bottom w:val="single" w:sz="4" w:space="0" w:color="8EAADB"/>
              <w:right w:val="single" w:sz="4" w:space="0" w:color="8EAADB"/>
            </w:tcBorders>
            <w:shd w:val="clear" w:color="auto" w:fill="D9E1F3"/>
          </w:tcPr>
          <w:p w14:paraId="187FED45" w14:textId="77777777" w:rsidR="00220EF8" w:rsidRPr="00220EF8" w:rsidRDefault="00220EF8" w:rsidP="00220EF8">
            <w:pPr>
              <w:spacing w:before="153" w:line="278" w:lineRule="auto"/>
              <w:ind w:left="109" w:right="97"/>
              <w:jc w:val="both"/>
              <w:rPr>
                <w:rFonts w:ascii="Times New Roman" w:eastAsia="Times New Roman" w:hAnsi="Times New Roman" w:cs="Times New Roman"/>
                <w:sz w:val="24"/>
                <w:szCs w:val="24"/>
                <w:lang w:val="it-IT"/>
              </w:rPr>
            </w:pPr>
            <w:r w:rsidRPr="00220EF8">
              <w:rPr>
                <w:rFonts w:ascii="Times New Roman" w:eastAsia="Times New Roman" w:hAnsi="Times New Roman" w:cs="Times New Roman"/>
                <w:sz w:val="24"/>
                <w:szCs w:val="24"/>
                <w:lang w:val="it-IT"/>
              </w:rPr>
              <w:t>Articolo 50, comma 1, lett. e), D.</w:t>
            </w:r>
            <w:r w:rsidR="008C7B6F">
              <w:rPr>
                <w:rFonts w:ascii="Times New Roman" w:eastAsia="Times New Roman" w:hAnsi="Times New Roman" w:cs="Times New Roman"/>
                <w:sz w:val="24"/>
                <w:szCs w:val="24"/>
                <w:lang w:val="it-IT"/>
              </w:rPr>
              <w:t>l</w:t>
            </w:r>
            <w:r w:rsidRPr="00220EF8">
              <w:rPr>
                <w:rFonts w:ascii="Times New Roman" w:eastAsia="Times New Roman" w:hAnsi="Times New Roman" w:cs="Times New Roman"/>
                <w:sz w:val="24"/>
                <w:szCs w:val="24"/>
                <w:lang w:val="it-IT"/>
              </w:rPr>
              <w:t>gs. n. 36/2023</w:t>
            </w:r>
          </w:p>
        </w:tc>
      </w:tr>
    </w:tbl>
    <w:p w14:paraId="63F568A9" w14:textId="77777777" w:rsidR="00220EF8" w:rsidRPr="00220EF8" w:rsidRDefault="00220EF8" w:rsidP="00220EF8">
      <w:pPr>
        <w:widowControl w:val="0"/>
        <w:tabs>
          <w:tab w:val="left" w:pos="536"/>
        </w:tabs>
        <w:autoSpaceDE w:val="0"/>
        <w:autoSpaceDN w:val="0"/>
        <w:spacing w:before="90" w:after="0" w:line="276" w:lineRule="auto"/>
        <w:ind w:right="117"/>
        <w:rPr>
          <w:rFonts w:ascii="Times New Roman" w:eastAsia="Times New Roman" w:hAnsi="Times New Roman" w:cs="Times New Roman"/>
          <w:sz w:val="24"/>
          <w:szCs w:val="24"/>
        </w:rPr>
      </w:pPr>
    </w:p>
    <w:p w14:paraId="58BD039E" w14:textId="77777777" w:rsidR="00220EF8" w:rsidRPr="00220EF8" w:rsidRDefault="00220EF8" w:rsidP="00DA199D">
      <w:pPr>
        <w:widowControl w:val="0"/>
        <w:numPr>
          <w:ilvl w:val="0"/>
          <w:numId w:val="6"/>
        </w:numPr>
        <w:tabs>
          <w:tab w:val="left" w:pos="536"/>
        </w:tabs>
        <w:autoSpaceDE w:val="0"/>
        <w:autoSpaceDN w:val="0"/>
        <w:spacing w:after="0" w:line="276" w:lineRule="auto"/>
        <w:ind w:right="119"/>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Gli importi delle soglie comunitarie devono intendersi automaticamente adeguati in conformità a quanto previsto dall’articolo 14, comma 3, del Codice dei Contratti Pubblici, allorché saranno periodicamente rideterminati con provvedimento della Commissione europea a seguito della pubblicazione nella Gazzetta Ufficiale dell’Unione europea.</w:t>
      </w:r>
    </w:p>
    <w:p w14:paraId="6640B7A3" w14:textId="77777777" w:rsidR="00220EF8" w:rsidRPr="00220EF8" w:rsidRDefault="00220EF8" w:rsidP="00DA199D">
      <w:pPr>
        <w:widowControl w:val="0"/>
        <w:numPr>
          <w:ilvl w:val="0"/>
          <w:numId w:val="6"/>
        </w:numPr>
        <w:tabs>
          <w:tab w:val="left" w:pos="536"/>
        </w:tabs>
        <w:autoSpaceDE w:val="0"/>
        <w:autoSpaceDN w:val="0"/>
        <w:spacing w:after="0" w:line="276" w:lineRule="auto"/>
        <w:ind w:right="119"/>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Tutti gli importi indicati nel presente Regolamento devono intendersi al netto dell’imposta sul valore aggiunto.</w:t>
      </w:r>
    </w:p>
    <w:p w14:paraId="5BD1CFFD" w14:textId="77777777" w:rsidR="00220EF8" w:rsidRPr="00220EF8" w:rsidRDefault="00220EF8" w:rsidP="00220EF8">
      <w:pPr>
        <w:widowControl w:val="0"/>
        <w:autoSpaceDE w:val="0"/>
        <w:autoSpaceDN w:val="0"/>
        <w:spacing w:before="2" w:after="0" w:line="240" w:lineRule="auto"/>
        <w:rPr>
          <w:rFonts w:ascii="Times New Roman" w:eastAsia="Times New Roman" w:hAnsi="Times New Roman" w:cs="Times New Roman"/>
          <w:sz w:val="24"/>
          <w:szCs w:val="24"/>
        </w:rPr>
      </w:pPr>
    </w:p>
    <w:p w14:paraId="1B250CB5" w14:textId="77777777" w:rsidR="00FD284E"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4 </w:t>
      </w:r>
    </w:p>
    <w:p w14:paraId="77652F87" w14:textId="77777777" w:rsidR="00220EF8"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Divieto di frazionamento</w:t>
      </w:r>
    </w:p>
    <w:p w14:paraId="7FDD3B96" w14:textId="77777777" w:rsidR="00220EF8" w:rsidRPr="00220EF8"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p>
    <w:p w14:paraId="6543D8E9" w14:textId="77777777" w:rsidR="00220EF8" w:rsidRPr="00220EF8" w:rsidRDefault="00220EF8" w:rsidP="00DA199D">
      <w:pPr>
        <w:widowControl w:val="0"/>
        <w:numPr>
          <w:ilvl w:val="0"/>
          <w:numId w:val="5"/>
        </w:numPr>
        <w:tabs>
          <w:tab w:val="left" w:pos="536"/>
        </w:tabs>
        <w:autoSpaceDE w:val="0"/>
        <w:autoSpaceDN w:val="0"/>
        <w:spacing w:after="0" w:line="276" w:lineRule="auto"/>
        <w:ind w:right="11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Il valore stimato delle procedure sottosoglia è calcolato in osservanza dei criteri fissati all’articolo 14 del Codice dei contratti pubblici. Al fine di evitare un artificioso frazionamento dell’appalto, si rende necessario prestare attenzione alla corretta definizione del proprio fabbisogno in relazione </w:t>
      </w:r>
      <w:r w:rsidRPr="00220EF8">
        <w:rPr>
          <w:rFonts w:ascii="Times New Roman" w:eastAsia="Times New Roman" w:hAnsi="Times New Roman" w:cs="Times New Roman"/>
          <w:sz w:val="24"/>
          <w:szCs w:val="24"/>
        </w:rPr>
        <w:lastRenderedPageBreak/>
        <w:t>all’oggetto degli appalti, specialmente nei casi di ripartizione in lotti, contestuali o successivi, o di ripetizione dell’affidamento nel tempo.</w:t>
      </w:r>
    </w:p>
    <w:p w14:paraId="76E54060" w14:textId="77777777" w:rsidR="00220EF8" w:rsidRPr="00220EF8" w:rsidRDefault="00220EF8" w:rsidP="00DA199D">
      <w:pPr>
        <w:widowControl w:val="0"/>
        <w:numPr>
          <w:ilvl w:val="0"/>
          <w:numId w:val="5"/>
        </w:numPr>
        <w:tabs>
          <w:tab w:val="left" w:pos="536"/>
        </w:tabs>
        <w:autoSpaceDE w:val="0"/>
        <w:autoSpaceDN w:val="0"/>
        <w:spacing w:after="0" w:line="276" w:lineRule="auto"/>
        <w:ind w:right="112"/>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Nessuna prestazione può essere artificiosamente frazionata al fine di eludere i limiti economici di cui al precedente articolo, tranne nel caso in cui ragioni oggettive lo giustifichino. Non sono, in ogni caso, considerati frazionamenti artificiosi le suddivisioni fondate su evidenti motivazioni tecniche risultanti da apposita relazione.</w:t>
      </w:r>
    </w:p>
    <w:p w14:paraId="53E3ABFE" w14:textId="77777777" w:rsidR="00220EF8" w:rsidRPr="00220EF8" w:rsidRDefault="00220EF8" w:rsidP="00220EF8">
      <w:pPr>
        <w:widowControl w:val="0"/>
        <w:autoSpaceDE w:val="0"/>
        <w:autoSpaceDN w:val="0"/>
        <w:spacing w:before="11" w:after="0" w:line="240" w:lineRule="auto"/>
        <w:rPr>
          <w:rFonts w:ascii="Times New Roman" w:eastAsia="Times New Roman" w:hAnsi="Times New Roman" w:cs="Times New Roman"/>
          <w:sz w:val="24"/>
          <w:szCs w:val="24"/>
        </w:rPr>
      </w:pPr>
    </w:p>
    <w:p w14:paraId="604A18B2" w14:textId="77777777" w:rsidR="00FD284E" w:rsidRDefault="00220EF8" w:rsidP="00220EF8">
      <w:pPr>
        <w:widowControl w:val="0"/>
        <w:autoSpaceDE w:val="0"/>
        <w:autoSpaceDN w:val="0"/>
        <w:spacing w:after="0" w:line="278" w:lineRule="auto"/>
        <w:ind w:left="56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5 </w:t>
      </w:r>
    </w:p>
    <w:p w14:paraId="15A2544F" w14:textId="77777777" w:rsidR="00220EF8" w:rsidRDefault="00220EF8" w:rsidP="00220EF8">
      <w:pPr>
        <w:widowControl w:val="0"/>
        <w:autoSpaceDE w:val="0"/>
        <w:autoSpaceDN w:val="0"/>
        <w:spacing w:after="0" w:line="278" w:lineRule="auto"/>
        <w:ind w:left="56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Principio di rotazione</w:t>
      </w:r>
    </w:p>
    <w:p w14:paraId="0F8926E8" w14:textId="77777777" w:rsidR="00220EF8" w:rsidRPr="00220EF8" w:rsidRDefault="00220EF8" w:rsidP="00220EF8">
      <w:pPr>
        <w:widowControl w:val="0"/>
        <w:autoSpaceDE w:val="0"/>
        <w:autoSpaceDN w:val="0"/>
        <w:spacing w:after="0" w:line="278" w:lineRule="auto"/>
        <w:ind w:left="567"/>
        <w:jc w:val="center"/>
        <w:rPr>
          <w:rFonts w:ascii="Times New Roman" w:eastAsia="Times New Roman" w:hAnsi="Times New Roman" w:cs="Times New Roman"/>
          <w:b/>
          <w:sz w:val="24"/>
          <w:szCs w:val="24"/>
        </w:rPr>
      </w:pPr>
    </w:p>
    <w:p w14:paraId="1BA63B58" w14:textId="77777777" w:rsidR="00220EF8" w:rsidRPr="00220EF8" w:rsidRDefault="00220EF8" w:rsidP="00220EF8">
      <w:pPr>
        <w:widowControl w:val="0"/>
        <w:autoSpaceDE w:val="0"/>
        <w:autoSpaceDN w:val="0"/>
        <w:spacing w:after="0" w:line="240" w:lineRule="auto"/>
        <w:ind w:left="567" w:hanging="28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1. Gli affidamenti di cui al presente Regolamento avvengono nel rispetto del principio di rotazione. </w:t>
      </w:r>
    </w:p>
    <w:p w14:paraId="533F6720" w14:textId="77777777" w:rsidR="00220EF8" w:rsidRPr="00220EF8" w:rsidRDefault="00220EF8" w:rsidP="00220EF8">
      <w:pPr>
        <w:widowControl w:val="0"/>
        <w:autoSpaceDE w:val="0"/>
        <w:autoSpaceDN w:val="0"/>
        <w:spacing w:before="10" w:after="0" w:line="240" w:lineRule="auto"/>
        <w:ind w:left="567" w:hanging="28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2. In applicazione del principio di rotazione è vietato l’affidamento o l’aggiudicazione di un appalto al contraente uscente nei casi in cui due consecutivi affidamenti abbiano a oggetto una commessa rientrante nello stesso settore merceologico, oppure nella stessa categoria di opere, oppure nello stesso settore di servizi.</w:t>
      </w:r>
    </w:p>
    <w:p w14:paraId="42640D64" w14:textId="77777777" w:rsidR="00220EF8" w:rsidRPr="00220EF8" w:rsidRDefault="00220EF8" w:rsidP="00220EF8">
      <w:pPr>
        <w:widowControl w:val="0"/>
        <w:autoSpaceDE w:val="0"/>
        <w:autoSpaceDN w:val="0"/>
        <w:spacing w:before="10" w:after="0" w:line="240" w:lineRule="auto"/>
        <w:ind w:left="567" w:hanging="28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3. La Stazione Appaltante può ripartire gli affidamenti in fasce in base al valore economico. In tale caso il divieto di affidamento o di aggiudicazione si applica con riferimento a ciascuna fascia. </w:t>
      </w:r>
    </w:p>
    <w:p w14:paraId="13629C35" w14:textId="77777777" w:rsidR="00220EF8" w:rsidRPr="00220EF8" w:rsidRDefault="00220EF8" w:rsidP="00220EF8">
      <w:pPr>
        <w:widowControl w:val="0"/>
        <w:autoSpaceDE w:val="0"/>
        <w:autoSpaceDN w:val="0"/>
        <w:spacing w:before="10" w:after="0" w:line="240" w:lineRule="auto"/>
        <w:ind w:left="567" w:hanging="28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4. In casi motivati con riferimento alla struttura del mercato e alla effettiva assenza di alternative, nonché di accurata esecuzione del precedente contratto, il contraente uscente può essere reinvitato o essere individuato quale affidatario diretto.</w:t>
      </w:r>
    </w:p>
    <w:p w14:paraId="490F5FCA" w14:textId="77777777" w:rsidR="00220EF8" w:rsidRPr="00220EF8" w:rsidRDefault="00220EF8" w:rsidP="00220EF8">
      <w:pPr>
        <w:widowControl w:val="0"/>
        <w:autoSpaceDE w:val="0"/>
        <w:autoSpaceDN w:val="0"/>
        <w:spacing w:before="10" w:after="0" w:line="240" w:lineRule="auto"/>
        <w:ind w:left="567" w:hanging="28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5. Per i contratti affidati con le procedure di cui all’articolo 50, comma 1, lettere c), d) ed </w:t>
      </w:r>
      <w:proofErr w:type="gramStart"/>
      <w:r w:rsidRPr="00220EF8">
        <w:rPr>
          <w:rFonts w:ascii="Times New Roman" w:eastAsia="Times New Roman" w:hAnsi="Times New Roman" w:cs="Times New Roman"/>
          <w:sz w:val="24"/>
          <w:szCs w:val="24"/>
        </w:rPr>
        <w:t>e</w:t>
      </w:r>
      <w:proofErr w:type="gramEnd"/>
      <w:r w:rsidRPr="00220EF8">
        <w:rPr>
          <w:rFonts w:ascii="Times New Roman" w:eastAsia="Times New Roman" w:hAnsi="Times New Roman" w:cs="Times New Roman"/>
          <w:sz w:val="24"/>
          <w:szCs w:val="24"/>
        </w:rPr>
        <w:t>), la Stazione Appaltante non applica il principio di rotazione quando l’indagine di mercato sia stata effettuata senza porre limiti al numero di operatori economici in possesso dei requisiti richiesti da invitare alla successiva procedura negoziata.</w:t>
      </w:r>
    </w:p>
    <w:p w14:paraId="6DDAAD9C" w14:textId="77777777" w:rsidR="00220EF8" w:rsidRPr="00220EF8" w:rsidRDefault="00220EF8" w:rsidP="00220EF8">
      <w:pPr>
        <w:widowControl w:val="0"/>
        <w:autoSpaceDE w:val="0"/>
        <w:autoSpaceDN w:val="0"/>
        <w:spacing w:before="10" w:after="0" w:line="240" w:lineRule="auto"/>
        <w:ind w:left="567" w:hanging="28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6. È comunque consentito derogare all’applicazione del principio di rotazione per gli affidamenti diretti di importo inferiore a 5.000 euro.</w:t>
      </w:r>
    </w:p>
    <w:p w14:paraId="794322B8" w14:textId="77777777" w:rsidR="00220EF8" w:rsidRPr="00220EF8" w:rsidRDefault="00220EF8" w:rsidP="00220EF8">
      <w:pPr>
        <w:widowControl w:val="0"/>
        <w:autoSpaceDE w:val="0"/>
        <w:autoSpaceDN w:val="0"/>
        <w:spacing w:before="10" w:after="0" w:line="240" w:lineRule="auto"/>
        <w:rPr>
          <w:rFonts w:ascii="Times New Roman" w:eastAsia="Times New Roman" w:hAnsi="Times New Roman" w:cs="Times New Roman"/>
          <w:sz w:val="24"/>
          <w:szCs w:val="24"/>
        </w:rPr>
      </w:pPr>
    </w:p>
    <w:p w14:paraId="1F97E029" w14:textId="77777777" w:rsidR="00FD284E" w:rsidRDefault="00220EF8" w:rsidP="00220EF8">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6 </w:t>
      </w:r>
    </w:p>
    <w:p w14:paraId="207F4D5A" w14:textId="77777777" w:rsidR="00220EF8" w:rsidRDefault="00220EF8" w:rsidP="00220EF8">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Aree merceologiche e fasce di importo degli appalti ai fini della rotazione</w:t>
      </w:r>
    </w:p>
    <w:p w14:paraId="4EC741F9" w14:textId="77777777" w:rsidR="00220EF8" w:rsidRPr="00220EF8" w:rsidRDefault="00220EF8" w:rsidP="00220EF8">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p>
    <w:p w14:paraId="4D3AC3D9" w14:textId="77777777" w:rsidR="00220EF8" w:rsidRPr="00220EF8" w:rsidRDefault="00220EF8" w:rsidP="00DA199D">
      <w:pPr>
        <w:widowControl w:val="0"/>
        <w:numPr>
          <w:ilvl w:val="0"/>
          <w:numId w:val="4"/>
        </w:numPr>
        <w:tabs>
          <w:tab w:val="left" w:pos="536"/>
        </w:tabs>
        <w:autoSpaceDE w:val="0"/>
        <w:autoSpaceDN w:val="0"/>
        <w:spacing w:after="0" w:line="276" w:lineRule="auto"/>
        <w:ind w:right="115"/>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Gli appalti riguardanti le procedure sottosoglia sono suddivisi nelle seguenti fasce di importo, entro le quali deve essere disposta la rotazione di cui al precedente articolo. Le fasce sono le seguenti:</w:t>
      </w:r>
    </w:p>
    <w:p w14:paraId="6278463A" w14:textId="77777777" w:rsidR="00220EF8" w:rsidRPr="00220EF8" w:rsidRDefault="00220EF8" w:rsidP="00220EF8">
      <w:pPr>
        <w:widowControl w:val="0"/>
        <w:autoSpaceDE w:val="0"/>
        <w:autoSpaceDN w:val="0"/>
        <w:spacing w:before="3" w:after="0" w:line="240" w:lineRule="auto"/>
        <w:rPr>
          <w:rFonts w:ascii="Times New Roman" w:eastAsia="Times New Roman" w:hAnsi="Times New Roman" w:cs="Times New Roman"/>
          <w:sz w:val="24"/>
          <w:szCs w:val="24"/>
        </w:rPr>
      </w:pPr>
    </w:p>
    <w:tbl>
      <w:tblPr>
        <w:tblStyle w:val="TableNormal"/>
        <w:tblW w:w="0" w:type="auto"/>
        <w:tblInd w:w="2031"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547"/>
        <w:gridCol w:w="3545"/>
      </w:tblGrid>
      <w:tr w:rsidR="00220EF8" w:rsidRPr="00220EF8" w14:paraId="7FF416C1" w14:textId="77777777" w:rsidTr="00A84A23">
        <w:trPr>
          <w:trHeight w:val="520"/>
        </w:trPr>
        <w:tc>
          <w:tcPr>
            <w:tcW w:w="6092" w:type="dxa"/>
            <w:gridSpan w:val="2"/>
            <w:tcBorders>
              <w:top w:val="nil"/>
              <w:bottom w:val="nil"/>
            </w:tcBorders>
            <w:shd w:val="clear" w:color="auto" w:fill="4471C4"/>
          </w:tcPr>
          <w:p w14:paraId="3B2B1C93" w14:textId="77777777" w:rsidR="00220EF8" w:rsidRPr="00220EF8" w:rsidRDefault="00220EF8" w:rsidP="00220EF8">
            <w:pPr>
              <w:spacing w:before="11"/>
              <w:ind w:left="104"/>
              <w:jc w:val="center"/>
              <w:rPr>
                <w:rFonts w:ascii="Times New Roman" w:eastAsia="Times New Roman" w:hAnsi="Times New Roman" w:cs="Times New Roman"/>
                <w:b/>
                <w:sz w:val="24"/>
                <w:szCs w:val="24"/>
              </w:rPr>
            </w:pPr>
            <w:r w:rsidRPr="00220EF8">
              <w:rPr>
                <w:rFonts w:ascii="Times New Roman" w:eastAsia="Times New Roman" w:hAnsi="Times New Roman" w:cs="Times New Roman"/>
                <w:b/>
                <w:color w:val="FFFFFF"/>
                <w:sz w:val="24"/>
                <w:szCs w:val="24"/>
              </w:rPr>
              <w:t>AFFIDAMENTO DI LAVORI</w:t>
            </w:r>
          </w:p>
        </w:tc>
      </w:tr>
      <w:tr w:rsidR="00220EF8" w:rsidRPr="00220EF8" w14:paraId="7542976E" w14:textId="77777777" w:rsidTr="00A84A23">
        <w:trPr>
          <w:trHeight w:val="328"/>
        </w:trPr>
        <w:tc>
          <w:tcPr>
            <w:tcW w:w="2547" w:type="dxa"/>
            <w:tcBorders>
              <w:top w:val="nil"/>
              <w:left w:val="single" w:sz="4" w:space="0" w:color="8EAADB"/>
              <w:bottom w:val="single" w:sz="4" w:space="0" w:color="8EAADB"/>
              <w:right w:val="single" w:sz="4" w:space="0" w:color="8EAADB"/>
            </w:tcBorders>
            <w:shd w:val="clear" w:color="auto" w:fill="9CC2E4"/>
          </w:tcPr>
          <w:p w14:paraId="5219E4C5" w14:textId="77777777" w:rsidR="00220EF8" w:rsidRPr="00220EF8" w:rsidRDefault="00220EF8" w:rsidP="00220EF8">
            <w:pPr>
              <w:spacing w:before="1"/>
              <w:ind w:left="580"/>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TIPOLOGIA</w:t>
            </w:r>
          </w:p>
        </w:tc>
        <w:tc>
          <w:tcPr>
            <w:tcW w:w="3545" w:type="dxa"/>
            <w:tcBorders>
              <w:top w:val="nil"/>
              <w:left w:val="single" w:sz="4" w:space="0" w:color="8EAADB"/>
              <w:bottom w:val="single" w:sz="4" w:space="0" w:color="8EAADB"/>
              <w:right w:val="single" w:sz="4" w:space="0" w:color="8EAADB"/>
            </w:tcBorders>
            <w:shd w:val="clear" w:color="auto" w:fill="9CC2E4"/>
          </w:tcPr>
          <w:p w14:paraId="466A40BE" w14:textId="77777777" w:rsidR="00220EF8" w:rsidRPr="00220EF8" w:rsidRDefault="00220EF8" w:rsidP="00220EF8">
            <w:pPr>
              <w:spacing w:line="275" w:lineRule="exact"/>
              <w:ind w:left="323"/>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VALORE AFFIDAMENTO</w:t>
            </w:r>
          </w:p>
        </w:tc>
      </w:tr>
      <w:tr w:rsidR="00220EF8" w:rsidRPr="00220EF8" w14:paraId="7A0A909E" w14:textId="77777777" w:rsidTr="00A84A23">
        <w:trPr>
          <w:trHeight w:val="330"/>
        </w:trPr>
        <w:tc>
          <w:tcPr>
            <w:tcW w:w="2547" w:type="dxa"/>
            <w:vMerge w:val="restart"/>
            <w:tcBorders>
              <w:top w:val="single" w:sz="4" w:space="0" w:color="8EAADB"/>
              <w:left w:val="single" w:sz="4" w:space="0" w:color="8EAADB"/>
              <w:right w:val="single" w:sz="4" w:space="0" w:color="8EAADB"/>
            </w:tcBorders>
          </w:tcPr>
          <w:p w14:paraId="16B85212" w14:textId="77777777" w:rsidR="00220EF8" w:rsidRPr="00220EF8" w:rsidRDefault="00220EF8" w:rsidP="00220EF8">
            <w:pPr>
              <w:ind w:left="107"/>
              <w:rPr>
                <w:rFonts w:ascii="Times New Roman" w:eastAsia="Times New Roman" w:hAnsi="Times New Roman" w:cs="Times New Roman"/>
                <w:sz w:val="24"/>
                <w:szCs w:val="24"/>
              </w:rPr>
            </w:pPr>
          </w:p>
          <w:p w14:paraId="383140CD" w14:textId="77777777" w:rsidR="00220EF8" w:rsidRPr="00220EF8" w:rsidRDefault="00220EF8" w:rsidP="00220EF8">
            <w:pPr>
              <w:ind w:left="107"/>
              <w:rPr>
                <w:rFonts w:ascii="Times New Roman" w:eastAsia="Times New Roman" w:hAnsi="Times New Roman" w:cs="Times New Roman"/>
                <w:sz w:val="24"/>
                <w:szCs w:val="24"/>
              </w:rPr>
            </w:pPr>
          </w:p>
          <w:p w14:paraId="548FBE28" w14:textId="77777777" w:rsidR="00220EF8" w:rsidRPr="00220EF8" w:rsidRDefault="00220EF8" w:rsidP="00220EF8">
            <w:pPr>
              <w:ind w:left="107"/>
              <w:rPr>
                <w:rFonts w:ascii="Times New Roman" w:eastAsia="Times New Roman" w:hAnsi="Times New Roman" w:cs="Times New Roman"/>
                <w:sz w:val="24"/>
                <w:szCs w:val="24"/>
              </w:rPr>
            </w:pPr>
          </w:p>
          <w:p w14:paraId="297EDB86" w14:textId="77777777" w:rsidR="00220EF8" w:rsidRPr="00220EF8" w:rsidRDefault="00220EF8" w:rsidP="00220EF8">
            <w:pPr>
              <w:ind w:left="10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Lavori</w:t>
            </w:r>
          </w:p>
        </w:tc>
        <w:tc>
          <w:tcPr>
            <w:tcW w:w="3545" w:type="dxa"/>
            <w:tcBorders>
              <w:top w:val="single" w:sz="4" w:space="0" w:color="8EAADB"/>
              <w:left w:val="single" w:sz="4" w:space="0" w:color="8EAADB"/>
              <w:bottom w:val="single" w:sz="4" w:space="0" w:color="8EAADB"/>
              <w:right w:val="single" w:sz="4" w:space="0" w:color="8EAADB"/>
            </w:tcBorders>
          </w:tcPr>
          <w:p w14:paraId="02B8791A" w14:textId="77777777" w:rsidR="00220EF8" w:rsidRPr="00220EF8" w:rsidRDefault="00220EF8" w:rsidP="00220EF8">
            <w:pPr>
              <w:spacing w:line="275"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&lt; 5.000</w:t>
            </w:r>
          </w:p>
        </w:tc>
      </w:tr>
      <w:tr w:rsidR="00220EF8" w:rsidRPr="00220EF8" w14:paraId="7AF700AD" w14:textId="77777777" w:rsidTr="00A84A23">
        <w:trPr>
          <w:trHeight w:val="330"/>
        </w:trPr>
        <w:tc>
          <w:tcPr>
            <w:tcW w:w="2547" w:type="dxa"/>
            <w:vMerge/>
            <w:tcBorders>
              <w:left w:val="single" w:sz="4" w:space="0" w:color="8EAADB"/>
              <w:right w:val="single" w:sz="4" w:space="0" w:color="8EAADB"/>
            </w:tcBorders>
          </w:tcPr>
          <w:p w14:paraId="025AE3C2" w14:textId="77777777" w:rsidR="00220EF8" w:rsidRPr="00220EF8" w:rsidRDefault="00220EF8" w:rsidP="00220EF8">
            <w:pPr>
              <w:ind w:left="107"/>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shd w:val="clear" w:color="auto" w:fill="D9E1F3"/>
          </w:tcPr>
          <w:p w14:paraId="73E0324F"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5.000 e &lt; 39.999,99</w:t>
            </w:r>
          </w:p>
        </w:tc>
      </w:tr>
      <w:tr w:rsidR="00220EF8" w:rsidRPr="00220EF8" w14:paraId="6AEF0DC5" w14:textId="77777777" w:rsidTr="00A84A23">
        <w:trPr>
          <w:trHeight w:val="328"/>
        </w:trPr>
        <w:tc>
          <w:tcPr>
            <w:tcW w:w="2547" w:type="dxa"/>
            <w:vMerge/>
            <w:tcBorders>
              <w:left w:val="single" w:sz="4" w:space="0" w:color="8EAADB"/>
              <w:right w:val="single" w:sz="4" w:space="0" w:color="8EAADB"/>
            </w:tcBorders>
          </w:tcPr>
          <w:p w14:paraId="70E1E70E" w14:textId="77777777" w:rsidR="00220EF8" w:rsidRPr="00220EF8" w:rsidRDefault="00220EF8" w:rsidP="00220EF8">
            <w:pPr>
              <w:ind w:left="107"/>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tcPr>
          <w:p w14:paraId="2569E7D1"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40.000 e &lt; 150.000</w:t>
            </w:r>
          </w:p>
        </w:tc>
      </w:tr>
      <w:tr w:rsidR="00220EF8" w:rsidRPr="00220EF8" w14:paraId="1E6DF4EA" w14:textId="77777777" w:rsidTr="00A84A23">
        <w:trPr>
          <w:trHeight w:val="331"/>
        </w:trPr>
        <w:tc>
          <w:tcPr>
            <w:tcW w:w="2547" w:type="dxa"/>
            <w:vMerge/>
            <w:tcBorders>
              <w:left w:val="single" w:sz="4" w:space="0" w:color="8EAADB"/>
              <w:right w:val="single" w:sz="4" w:space="0" w:color="8EAADB"/>
            </w:tcBorders>
            <w:shd w:val="clear" w:color="auto" w:fill="D9E1F3"/>
          </w:tcPr>
          <w:p w14:paraId="6FF03E64" w14:textId="77777777" w:rsidR="00220EF8" w:rsidRPr="00220EF8" w:rsidRDefault="00220EF8" w:rsidP="00220EF8">
            <w:pPr>
              <w:ind w:left="107"/>
              <w:rPr>
                <w:rFonts w:ascii="Times New Roman" w:eastAsia="Times New Roman" w:hAnsi="Times New Roman" w:cs="Times New Roman"/>
                <w:b/>
                <w:sz w:val="24"/>
                <w:szCs w:val="24"/>
              </w:rPr>
            </w:pPr>
          </w:p>
        </w:tc>
        <w:tc>
          <w:tcPr>
            <w:tcW w:w="3545" w:type="dxa"/>
            <w:tcBorders>
              <w:top w:val="single" w:sz="4" w:space="0" w:color="8EAADB"/>
              <w:left w:val="single" w:sz="4" w:space="0" w:color="8EAADB"/>
              <w:bottom w:val="single" w:sz="4" w:space="0" w:color="8EAADB"/>
              <w:right w:val="single" w:sz="4" w:space="0" w:color="8EAADB"/>
            </w:tcBorders>
            <w:shd w:val="clear" w:color="auto" w:fill="D9E1F3"/>
          </w:tcPr>
          <w:p w14:paraId="6E967E08" w14:textId="77777777" w:rsidR="00220EF8" w:rsidRPr="00220EF8" w:rsidRDefault="00220EF8" w:rsidP="00220EF8">
            <w:pPr>
              <w:spacing w:line="275"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150.000 e &lt; 500.000</w:t>
            </w:r>
          </w:p>
        </w:tc>
      </w:tr>
      <w:tr w:rsidR="00220EF8" w:rsidRPr="00220EF8" w14:paraId="3099D7D5" w14:textId="77777777" w:rsidTr="00A84A23">
        <w:trPr>
          <w:trHeight w:val="330"/>
        </w:trPr>
        <w:tc>
          <w:tcPr>
            <w:tcW w:w="2547" w:type="dxa"/>
            <w:vMerge/>
            <w:tcBorders>
              <w:left w:val="single" w:sz="4" w:space="0" w:color="8EAADB"/>
              <w:right w:val="single" w:sz="4" w:space="0" w:color="8EAADB"/>
            </w:tcBorders>
            <w:shd w:val="clear" w:color="auto" w:fill="D9E1F3"/>
          </w:tcPr>
          <w:p w14:paraId="7B598028"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tcPr>
          <w:p w14:paraId="339685DA"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500.000 e &lt; 1.000.000</w:t>
            </w:r>
          </w:p>
        </w:tc>
      </w:tr>
      <w:tr w:rsidR="00220EF8" w:rsidRPr="00220EF8" w14:paraId="1CF7F6A5" w14:textId="77777777" w:rsidTr="00A84A23">
        <w:trPr>
          <w:trHeight w:val="330"/>
        </w:trPr>
        <w:tc>
          <w:tcPr>
            <w:tcW w:w="2547" w:type="dxa"/>
            <w:vMerge/>
            <w:tcBorders>
              <w:left w:val="single" w:sz="4" w:space="0" w:color="8EAADB"/>
              <w:right w:val="single" w:sz="4" w:space="0" w:color="8EAADB"/>
            </w:tcBorders>
            <w:shd w:val="clear" w:color="auto" w:fill="D9E1F3"/>
          </w:tcPr>
          <w:p w14:paraId="18F9E5D7"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shd w:val="clear" w:color="auto" w:fill="D9E1F3"/>
          </w:tcPr>
          <w:p w14:paraId="45F32C51"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1.000.000 e &lt; 2.000.000</w:t>
            </w:r>
          </w:p>
        </w:tc>
      </w:tr>
      <w:tr w:rsidR="00220EF8" w:rsidRPr="00220EF8" w14:paraId="515F42FB" w14:textId="77777777" w:rsidTr="00A84A23">
        <w:trPr>
          <w:trHeight w:val="330"/>
        </w:trPr>
        <w:tc>
          <w:tcPr>
            <w:tcW w:w="2547" w:type="dxa"/>
            <w:vMerge/>
            <w:tcBorders>
              <w:left w:val="single" w:sz="4" w:space="0" w:color="8EAADB"/>
              <w:right w:val="single" w:sz="4" w:space="0" w:color="8EAADB"/>
            </w:tcBorders>
            <w:shd w:val="clear" w:color="auto" w:fill="D9E1F3"/>
          </w:tcPr>
          <w:p w14:paraId="6FBDDBE6"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shd w:val="clear" w:color="auto" w:fill="auto"/>
          </w:tcPr>
          <w:p w14:paraId="61A9FD17"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2.000.000 e &lt; 3.000.000</w:t>
            </w:r>
          </w:p>
        </w:tc>
      </w:tr>
      <w:tr w:rsidR="00220EF8" w:rsidRPr="00220EF8" w14:paraId="5DA7FAE2" w14:textId="77777777" w:rsidTr="00A84A23">
        <w:trPr>
          <w:trHeight w:val="330"/>
        </w:trPr>
        <w:tc>
          <w:tcPr>
            <w:tcW w:w="2547" w:type="dxa"/>
            <w:vMerge/>
            <w:tcBorders>
              <w:left w:val="single" w:sz="4" w:space="0" w:color="8EAADB"/>
              <w:right w:val="single" w:sz="4" w:space="0" w:color="8EAADB"/>
            </w:tcBorders>
            <w:shd w:val="clear" w:color="auto" w:fill="D9E1F3"/>
          </w:tcPr>
          <w:p w14:paraId="4E99790A"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shd w:val="clear" w:color="auto" w:fill="D9E1F3"/>
          </w:tcPr>
          <w:p w14:paraId="70C55703"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3.000.000 e &lt; 4.000.000</w:t>
            </w:r>
          </w:p>
        </w:tc>
      </w:tr>
      <w:tr w:rsidR="00220EF8" w:rsidRPr="00220EF8" w14:paraId="6B3BF68C" w14:textId="77777777" w:rsidTr="00A84A23">
        <w:trPr>
          <w:trHeight w:val="330"/>
        </w:trPr>
        <w:tc>
          <w:tcPr>
            <w:tcW w:w="2547" w:type="dxa"/>
            <w:vMerge/>
            <w:tcBorders>
              <w:left w:val="single" w:sz="4" w:space="0" w:color="8EAADB"/>
              <w:bottom w:val="single" w:sz="4" w:space="0" w:color="8EAADB"/>
              <w:right w:val="single" w:sz="4" w:space="0" w:color="8EAADB"/>
            </w:tcBorders>
            <w:shd w:val="clear" w:color="auto" w:fill="D9E1F3"/>
          </w:tcPr>
          <w:p w14:paraId="1050A66B"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shd w:val="clear" w:color="auto" w:fill="auto"/>
          </w:tcPr>
          <w:p w14:paraId="010D0315"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4.000.000 e &lt; soglie comunitarie</w:t>
            </w:r>
          </w:p>
        </w:tc>
      </w:tr>
    </w:tbl>
    <w:p w14:paraId="766E425B" w14:textId="77777777" w:rsidR="00220EF8" w:rsidRPr="00220EF8" w:rsidRDefault="00220EF8" w:rsidP="00220EF8">
      <w:pPr>
        <w:widowControl w:val="0"/>
        <w:autoSpaceDE w:val="0"/>
        <w:autoSpaceDN w:val="0"/>
        <w:spacing w:after="0" w:line="240" w:lineRule="auto"/>
        <w:rPr>
          <w:rFonts w:ascii="Times New Roman" w:eastAsia="Times New Roman" w:hAnsi="Times New Roman" w:cs="Times New Roman"/>
          <w:sz w:val="24"/>
          <w:szCs w:val="24"/>
        </w:rPr>
      </w:pPr>
    </w:p>
    <w:p w14:paraId="7EF49F35" w14:textId="77777777" w:rsidR="00220EF8" w:rsidRPr="00220EF8" w:rsidRDefault="00220EF8" w:rsidP="00220EF8">
      <w:pPr>
        <w:widowControl w:val="0"/>
        <w:autoSpaceDE w:val="0"/>
        <w:autoSpaceDN w:val="0"/>
        <w:spacing w:before="3" w:after="0" w:line="240" w:lineRule="auto"/>
        <w:rPr>
          <w:rFonts w:ascii="Times New Roman" w:eastAsia="Times New Roman" w:hAnsi="Times New Roman" w:cs="Times New Roman"/>
          <w:sz w:val="24"/>
          <w:szCs w:val="24"/>
        </w:rPr>
      </w:pPr>
    </w:p>
    <w:tbl>
      <w:tblPr>
        <w:tblStyle w:val="TableNormal"/>
        <w:tblW w:w="0" w:type="auto"/>
        <w:tblInd w:w="2031"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Look w:val="01E0" w:firstRow="1" w:lastRow="1" w:firstColumn="1" w:lastColumn="1" w:noHBand="0" w:noVBand="0"/>
      </w:tblPr>
      <w:tblGrid>
        <w:gridCol w:w="2547"/>
        <w:gridCol w:w="3545"/>
      </w:tblGrid>
      <w:tr w:rsidR="00220EF8" w:rsidRPr="00220EF8" w14:paraId="73251E94" w14:textId="77777777" w:rsidTr="00A84A23">
        <w:trPr>
          <w:trHeight w:val="520"/>
        </w:trPr>
        <w:tc>
          <w:tcPr>
            <w:tcW w:w="6092" w:type="dxa"/>
            <w:gridSpan w:val="2"/>
            <w:tcBorders>
              <w:top w:val="nil"/>
              <w:bottom w:val="nil"/>
            </w:tcBorders>
            <w:shd w:val="clear" w:color="auto" w:fill="4471C4"/>
          </w:tcPr>
          <w:p w14:paraId="098CA1BA" w14:textId="77777777" w:rsidR="00220EF8" w:rsidRPr="00220EF8" w:rsidRDefault="00220EF8" w:rsidP="00220EF8">
            <w:pPr>
              <w:spacing w:before="11"/>
              <w:ind w:left="590"/>
              <w:rPr>
                <w:rFonts w:ascii="Times New Roman" w:eastAsia="Times New Roman" w:hAnsi="Times New Roman" w:cs="Times New Roman"/>
                <w:b/>
                <w:sz w:val="24"/>
                <w:szCs w:val="24"/>
                <w:lang w:val="it-IT"/>
              </w:rPr>
            </w:pPr>
            <w:r w:rsidRPr="00220EF8">
              <w:rPr>
                <w:rFonts w:ascii="Times New Roman" w:eastAsia="Times New Roman" w:hAnsi="Times New Roman" w:cs="Times New Roman"/>
                <w:b/>
                <w:color w:val="FFFFFF"/>
                <w:sz w:val="24"/>
                <w:szCs w:val="24"/>
                <w:lang w:val="it-IT"/>
              </w:rPr>
              <w:t>AFFIDAMENTO DI SERVIZI E FORNITURE</w:t>
            </w:r>
          </w:p>
        </w:tc>
      </w:tr>
      <w:tr w:rsidR="00220EF8" w:rsidRPr="00220EF8" w14:paraId="5428B33F" w14:textId="77777777" w:rsidTr="00A84A23">
        <w:trPr>
          <w:trHeight w:val="328"/>
        </w:trPr>
        <w:tc>
          <w:tcPr>
            <w:tcW w:w="2547" w:type="dxa"/>
            <w:tcBorders>
              <w:top w:val="nil"/>
              <w:left w:val="single" w:sz="4" w:space="0" w:color="8EAADB"/>
              <w:bottom w:val="single" w:sz="4" w:space="0" w:color="8EAADB"/>
              <w:right w:val="single" w:sz="4" w:space="0" w:color="8EAADB"/>
            </w:tcBorders>
            <w:shd w:val="clear" w:color="auto" w:fill="9CC2E4"/>
          </w:tcPr>
          <w:p w14:paraId="721314F0" w14:textId="77777777" w:rsidR="00220EF8" w:rsidRPr="00220EF8" w:rsidRDefault="00220EF8" w:rsidP="00220EF8">
            <w:pPr>
              <w:spacing w:before="1"/>
              <w:ind w:left="580"/>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TIPOLOGIA</w:t>
            </w:r>
          </w:p>
        </w:tc>
        <w:tc>
          <w:tcPr>
            <w:tcW w:w="3545" w:type="dxa"/>
            <w:tcBorders>
              <w:top w:val="nil"/>
              <w:left w:val="single" w:sz="4" w:space="0" w:color="8EAADB"/>
              <w:bottom w:val="single" w:sz="4" w:space="0" w:color="8EAADB"/>
              <w:right w:val="single" w:sz="4" w:space="0" w:color="8EAADB"/>
            </w:tcBorders>
            <w:shd w:val="clear" w:color="auto" w:fill="9CC2E4"/>
          </w:tcPr>
          <w:p w14:paraId="61174115" w14:textId="77777777" w:rsidR="00220EF8" w:rsidRPr="00220EF8" w:rsidRDefault="00220EF8" w:rsidP="00220EF8">
            <w:pPr>
              <w:spacing w:line="275" w:lineRule="exact"/>
              <w:ind w:left="323"/>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VALORE AFFIDAMENTO</w:t>
            </w:r>
          </w:p>
        </w:tc>
      </w:tr>
      <w:tr w:rsidR="00220EF8" w:rsidRPr="00220EF8" w14:paraId="167014D8" w14:textId="77777777" w:rsidTr="00A84A23">
        <w:trPr>
          <w:trHeight w:val="330"/>
        </w:trPr>
        <w:tc>
          <w:tcPr>
            <w:tcW w:w="2547" w:type="dxa"/>
            <w:vMerge w:val="restart"/>
            <w:tcBorders>
              <w:top w:val="single" w:sz="4" w:space="0" w:color="8EAADB"/>
              <w:left w:val="single" w:sz="4" w:space="0" w:color="8EAADB"/>
              <w:bottom w:val="single" w:sz="4" w:space="0" w:color="8EAADB"/>
              <w:right w:val="single" w:sz="4" w:space="0" w:color="8EAADB"/>
            </w:tcBorders>
          </w:tcPr>
          <w:p w14:paraId="387151F4" w14:textId="77777777" w:rsidR="00220EF8" w:rsidRPr="00220EF8" w:rsidRDefault="00220EF8" w:rsidP="00220EF8">
            <w:pPr>
              <w:spacing w:before="7"/>
              <w:rPr>
                <w:rFonts w:ascii="Times New Roman" w:eastAsia="Times New Roman" w:hAnsi="Times New Roman" w:cs="Times New Roman"/>
                <w:sz w:val="24"/>
                <w:szCs w:val="24"/>
              </w:rPr>
            </w:pPr>
          </w:p>
          <w:p w14:paraId="6E61BDDA" w14:textId="77777777" w:rsidR="00220EF8" w:rsidRPr="00220EF8" w:rsidRDefault="00220EF8" w:rsidP="00220EF8">
            <w:pPr>
              <w:ind w:left="10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Forniture</w:t>
            </w:r>
          </w:p>
        </w:tc>
        <w:tc>
          <w:tcPr>
            <w:tcW w:w="3545" w:type="dxa"/>
            <w:tcBorders>
              <w:top w:val="single" w:sz="4" w:space="0" w:color="8EAADB"/>
              <w:left w:val="single" w:sz="4" w:space="0" w:color="8EAADB"/>
              <w:bottom w:val="single" w:sz="4" w:space="0" w:color="8EAADB"/>
              <w:right w:val="single" w:sz="4" w:space="0" w:color="8EAADB"/>
            </w:tcBorders>
          </w:tcPr>
          <w:p w14:paraId="36BD4796" w14:textId="77777777" w:rsidR="00220EF8" w:rsidRPr="00220EF8" w:rsidRDefault="00220EF8" w:rsidP="00220EF8">
            <w:pPr>
              <w:spacing w:line="275"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&lt; 5.000</w:t>
            </w:r>
          </w:p>
        </w:tc>
      </w:tr>
      <w:tr w:rsidR="00220EF8" w:rsidRPr="00220EF8" w14:paraId="602B63DF" w14:textId="77777777" w:rsidTr="00A84A23">
        <w:trPr>
          <w:trHeight w:val="330"/>
        </w:trPr>
        <w:tc>
          <w:tcPr>
            <w:tcW w:w="2547" w:type="dxa"/>
            <w:vMerge/>
            <w:tcBorders>
              <w:top w:val="nil"/>
              <w:left w:val="single" w:sz="4" w:space="0" w:color="8EAADB"/>
              <w:bottom w:val="single" w:sz="4" w:space="0" w:color="8EAADB"/>
              <w:right w:val="single" w:sz="4" w:space="0" w:color="8EAADB"/>
            </w:tcBorders>
          </w:tcPr>
          <w:p w14:paraId="64DC63A8"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shd w:val="clear" w:color="auto" w:fill="D9E1F3"/>
          </w:tcPr>
          <w:p w14:paraId="75E7FEEB"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5.000 e &lt; 39.999,99</w:t>
            </w:r>
          </w:p>
        </w:tc>
      </w:tr>
      <w:tr w:rsidR="00220EF8" w:rsidRPr="00220EF8" w14:paraId="2A0B1213" w14:textId="77777777" w:rsidTr="00A84A23">
        <w:trPr>
          <w:trHeight w:val="328"/>
        </w:trPr>
        <w:tc>
          <w:tcPr>
            <w:tcW w:w="2547" w:type="dxa"/>
            <w:vMerge/>
            <w:tcBorders>
              <w:top w:val="nil"/>
              <w:left w:val="single" w:sz="4" w:space="0" w:color="8EAADB"/>
              <w:bottom w:val="single" w:sz="4" w:space="0" w:color="8EAADB"/>
              <w:right w:val="single" w:sz="4" w:space="0" w:color="8EAADB"/>
            </w:tcBorders>
          </w:tcPr>
          <w:p w14:paraId="7BA34E6E"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tcPr>
          <w:p w14:paraId="4304CBCB"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40.000 e &lt; soglie comunitarie</w:t>
            </w:r>
          </w:p>
        </w:tc>
      </w:tr>
      <w:tr w:rsidR="00220EF8" w:rsidRPr="00220EF8" w14:paraId="7902D593" w14:textId="77777777" w:rsidTr="00A84A23">
        <w:trPr>
          <w:trHeight w:val="331"/>
        </w:trPr>
        <w:tc>
          <w:tcPr>
            <w:tcW w:w="2547" w:type="dxa"/>
            <w:vMerge w:val="restart"/>
            <w:tcBorders>
              <w:top w:val="single" w:sz="4" w:space="0" w:color="8EAADB"/>
              <w:left w:val="single" w:sz="4" w:space="0" w:color="8EAADB"/>
              <w:bottom w:val="single" w:sz="4" w:space="0" w:color="8EAADB"/>
              <w:right w:val="single" w:sz="4" w:space="0" w:color="8EAADB"/>
            </w:tcBorders>
            <w:shd w:val="clear" w:color="auto" w:fill="D9E1F3"/>
          </w:tcPr>
          <w:p w14:paraId="05C128E4" w14:textId="77777777" w:rsidR="00220EF8" w:rsidRPr="00220EF8" w:rsidRDefault="00220EF8" w:rsidP="00220EF8">
            <w:pPr>
              <w:spacing w:before="7"/>
              <w:rPr>
                <w:rFonts w:ascii="Times New Roman" w:eastAsia="Times New Roman" w:hAnsi="Times New Roman" w:cs="Times New Roman"/>
                <w:sz w:val="24"/>
                <w:szCs w:val="24"/>
              </w:rPr>
            </w:pPr>
          </w:p>
          <w:p w14:paraId="5E4A58F7" w14:textId="77777777" w:rsidR="00220EF8" w:rsidRPr="00220EF8" w:rsidRDefault="00220EF8" w:rsidP="00220EF8">
            <w:pPr>
              <w:ind w:left="107"/>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Servizi</w:t>
            </w:r>
          </w:p>
        </w:tc>
        <w:tc>
          <w:tcPr>
            <w:tcW w:w="3545" w:type="dxa"/>
            <w:tcBorders>
              <w:top w:val="single" w:sz="4" w:space="0" w:color="8EAADB"/>
              <w:left w:val="single" w:sz="4" w:space="0" w:color="8EAADB"/>
              <w:bottom w:val="single" w:sz="4" w:space="0" w:color="8EAADB"/>
              <w:right w:val="single" w:sz="4" w:space="0" w:color="8EAADB"/>
            </w:tcBorders>
            <w:shd w:val="clear" w:color="auto" w:fill="D9E1F3"/>
          </w:tcPr>
          <w:p w14:paraId="6543E707" w14:textId="77777777" w:rsidR="00220EF8" w:rsidRPr="00220EF8" w:rsidRDefault="00220EF8" w:rsidP="00220EF8">
            <w:pPr>
              <w:spacing w:line="275"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&lt; 5.000</w:t>
            </w:r>
          </w:p>
        </w:tc>
      </w:tr>
      <w:tr w:rsidR="00220EF8" w:rsidRPr="00220EF8" w14:paraId="4B4D2DAF" w14:textId="77777777" w:rsidTr="00A84A23">
        <w:trPr>
          <w:trHeight w:val="330"/>
        </w:trPr>
        <w:tc>
          <w:tcPr>
            <w:tcW w:w="2547" w:type="dxa"/>
            <w:vMerge/>
            <w:tcBorders>
              <w:top w:val="nil"/>
              <w:left w:val="single" w:sz="4" w:space="0" w:color="8EAADB"/>
              <w:bottom w:val="single" w:sz="4" w:space="0" w:color="8EAADB"/>
              <w:right w:val="single" w:sz="4" w:space="0" w:color="8EAADB"/>
            </w:tcBorders>
            <w:shd w:val="clear" w:color="auto" w:fill="D9E1F3"/>
          </w:tcPr>
          <w:p w14:paraId="7CC86707"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tcPr>
          <w:p w14:paraId="2F2576D9"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5.000 e &lt; 39.999,99</w:t>
            </w:r>
          </w:p>
        </w:tc>
      </w:tr>
      <w:tr w:rsidR="00220EF8" w:rsidRPr="00220EF8" w14:paraId="243B227C" w14:textId="77777777" w:rsidTr="00A84A23">
        <w:trPr>
          <w:trHeight w:val="330"/>
        </w:trPr>
        <w:tc>
          <w:tcPr>
            <w:tcW w:w="2547" w:type="dxa"/>
            <w:vMerge/>
            <w:tcBorders>
              <w:top w:val="nil"/>
              <w:left w:val="single" w:sz="4" w:space="0" w:color="8EAADB"/>
              <w:bottom w:val="single" w:sz="4" w:space="0" w:color="8EAADB"/>
              <w:right w:val="single" w:sz="4" w:space="0" w:color="8EAADB"/>
            </w:tcBorders>
            <w:shd w:val="clear" w:color="auto" w:fill="D9E1F3"/>
          </w:tcPr>
          <w:p w14:paraId="6ADE7E05" w14:textId="77777777" w:rsidR="00220EF8" w:rsidRPr="00220EF8" w:rsidRDefault="00220EF8" w:rsidP="00220EF8">
            <w:pPr>
              <w:rPr>
                <w:rFonts w:ascii="Times New Roman" w:eastAsia="Times New Roman" w:hAnsi="Times New Roman" w:cs="Times New Roman"/>
                <w:sz w:val="24"/>
                <w:szCs w:val="24"/>
              </w:rPr>
            </w:pPr>
          </w:p>
        </w:tc>
        <w:tc>
          <w:tcPr>
            <w:tcW w:w="3545" w:type="dxa"/>
            <w:tcBorders>
              <w:top w:val="single" w:sz="4" w:space="0" w:color="8EAADB"/>
              <w:left w:val="single" w:sz="4" w:space="0" w:color="8EAADB"/>
              <w:bottom w:val="single" w:sz="4" w:space="0" w:color="8EAADB"/>
              <w:right w:val="single" w:sz="4" w:space="0" w:color="8EAADB"/>
            </w:tcBorders>
            <w:shd w:val="clear" w:color="auto" w:fill="D9E1F3"/>
          </w:tcPr>
          <w:p w14:paraId="749571C9" w14:textId="77777777" w:rsidR="00220EF8" w:rsidRPr="00220EF8" w:rsidRDefault="00220EF8" w:rsidP="00220EF8">
            <w:pPr>
              <w:spacing w:line="273" w:lineRule="exact"/>
              <w:ind w:left="146"/>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40.000 e &lt; soglie comunitarie</w:t>
            </w:r>
          </w:p>
        </w:tc>
      </w:tr>
    </w:tbl>
    <w:p w14:paraId="0BA6A945" w14:textId="77777777" w:rsidR="00220EF8" w:rsidRPr="00220EF8" w:rsidRDefault="00220EF8" w:rsidP="00220EF8">
      <w:pPr>
        <w:widowControl w:val="0"/>
        <w:autoSpaceDE w:val="0"/>
        <w:autoSpaceDN w:val="0"/>
        <w:spacing w:after="0" w:line="240" w:lineRule="auto"/>
        <w:rPr>
          <w:rFonts w:ascii="Times New Roman" w:eastAsia="Times New Roman" w:hAnsi="Times New Roman" w:cs="Times New Roman"/>
          <w:sz w:val="24"/>
          <w:szCs w:val="24"/>
        </w:rPr>
      </w:pPr>
    </w:p>
    <w:p w14:paraId="13B874B7" w14:textId="77777777" w:rsidR="00220EF8" w:rsidRPr="00220EF8" w:rsidRDefault="00220EF8" w:rsidP="00220EF8">
      <w:pPr>
        <w:widowControl w:val="0"/>
        <w:autoSpaceDE w:val="0"/>
        <w:autoSpaceDN w:val="0"/>
        <w:spacing w:after="0" w:line="240" w:lineRule="auto"/>
        <w:rPr>
          <w:rFonts w:ascii="Times New Roman" w:eastAsia="Times New Roman" w:hAnsi="Times New Roman" w:cs="Times New Roman"/>
          <w:sz w:val="24"/>
          <w:szCs w:val="24"/>
        </w:rPr>
      </w:pPr>
    </w:p>
    <w:p w14:paraId="2662503F" w14:textId="77777777" w:rsidR="00FD284E"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7 </w:t>
      </w:r>
    </w:p>
    <w:p w14:paraId="24AD4A78" w14:textId="77777777" w:rsidR="00220EF8"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Responsabile Unico di Progetto</w:t>
      </w:r>
    </w:p>
    <w:p w14:paraId="270E9F4F" w14:textId="77777777" w:rsidR="00220EF8" w:rsidRPr="00220EF8" w:rsidRDefault="00220EF8" w:rsidP="00220EF8">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p>
    <w:p w14:paraId="770258A3" w14:textId="77777777" w:rsidR="00220EF8" w:rsidRPr="00220EF8" w:rsidRDefault="00220EF8" w:rsidP="00DA199D">
      <w:pPr>
        <w:widowControl w:val="0"/>
        <w:numPr>
          <w:ilvl w:val="0"/>
          <w:numId w:val="3"/>
        </w:numPr>
        <w:tabs>
          <w:tab w:val="left" w:pos="536"/>
        </w:tabs>
        <w:autoSpaceDE w:val="0"/>
        <w:autoSpaceDN w:val="0"/>
        <w:spacing w:before="1" w:after="0" w:line="276" w:lineRule="auto"/>
        <w:ind w:right="116"/>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Per ogni singola procedura di scelta del contraente per l’acquisizione di servizi e forniture di importo inferiore alle soglie di rilevanza europea è nominato un Responsabile Unico del Progetto (RUP) per le fasi di programmazione, progettazione, affidamento e per la fase di esecuzione, ai sensi dell’articolo 15 del Codice.</w:t>
      </w:r>
    </w:p>
    <w:p w14:paraId="300F553C" w14:textId="275664C9" w:rsidR="00220EF8" w:rsidRPr="00220EF8" w:rsidRDefault="00220EF8" w:rsidP="00DA199D">
      <w:pPr>
        <w:widowControl w:val="0"/>
        <w:numPr>
          <w:ilvl w:val="0"/>
          <w:numId w:val="3"/>
        </w:numPr>
        <w:tabs>
          <w:tab w:val="left" w:pos="535"/>
        </w:tabs>
        <w:autoSpaceDE w:val="0"/>
        <w:autoSpaceDN w:val="0"/>
        <w:spacing w:after="0" w:line="240" w:lineRule="auto"/>
        <w:ind w:left="535" w:hanging="28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Ferma restando l’unicità del RUP, lo stesso può chiedere</w:t>
      </w:r>
      <w:r w:rsidR="00DA199D" w:rsidRPr="00DE5B84">
        <w:rPr>
          <w:rFonts w:ascii="Times New Roman" w:eastAsia="Times New Roman" w:hAnsi="Times New Roman" w:cs="Times New Roman"/>
          <w:sz w:val="24"/>
          <w:szCs w:val="24"/>
        </w:rPr>
        <w:t>,</w:t>
      </w:r>
      <w:r w:rsidRPr="00220EF8">
        <w:rPr>
          <w:rFonts w:ascii="Times New Roman" w:eastAsia="Times New Roman" w:hAnsi="Times New Roman" w:cs="Times New Roman"/>
          <w:sz w:val="24"/>
          <w:szCs w:val="24"/>
        </w:rPr>
        <w:t xml:space="preserve"> se lo ritiene opportuno in relazione alla complessità dell’acquisto, la nomina di un Responsabile di procedimento per le fasi di programmazione, progettazione ed esecuzione e un responsabile di procedimento per la fase di affidamento. Le relative responsabilità sono ripartite in base ai compiti svolti in ciascuna fase, ferme restando le funzioni di supervisione, indirizzo e coordinamento del RUP.</w:t>
      </w:r>
    </w:p>
    <w:p w14:paraId="5745A78D" w14:textId="77777777" w:rsidR="00220EF8" w:rsidRPr="00220EF8" w:rsidRDefault="00220EF8" w:rsidP="00DA199D">
      <w:pPr>
        <w:widowControl w:val="0"/>
        <w:numPr>
          <w:ilvl w:val="0"/>
          <w:numId w:val="3"/>
        </w:numPr>
        <w:tabs>
          <w:tab w:val="left" w:pos="536"/>
        </w:tabs>
        <w:autoSpaceDE w:val="0"/>
        <w:autoSpaceDN w:val="0"/>
        <w:spacing w:before="1" w:after="0" w:line="276" w:lineRule="auto"/>
        <w:ind w:right="118" w:hanging="252"/>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La Stazione Appaltante può istituire una struttura di supporto al RUP, e può destinare risorse finanziarie non superiori all’1 per cento dell’importo posto a base di gara per l’affidamento diretto da parte del RUP di incarichi di assistenza al medesimo.</w:t>
      </w:r>
    </w:p>
    <w:p w14:paraId="2639B460" w14:textId="77777777" w:rsidR="00220EF8" w:rsidRPr="00220EF8" w:rsidRDefault="00220EF8" w:rsidP="00220EF8">
      <w:pPr>
        <w:widowControl w:val="0"/>
        <w:autoSpaceDE w:val="0"/>
        <w:autoSpaceDN w:val="0"/>
        <w:spacing w:after="0" w:line="278" w:lineRule="auto"/>
        <w:ind w:left="567"/>
        <w:jc w:val="center"/>
        <w:rPr>
          <w:rFonts w:ascii="Times New Roman" w:eastAsia="Times New Roman" w:hAnsi="Times New Roman" w:cs="Times New Roman"/>
          <w:b/>
          <w:i/>
          <w:iCs/>
          <w:sz w:val="24"/>
          <w:szCs w:val="24"/>
        </w:rPr>
      </w:pPr>
    </w:p>
    <w:p w14:paraId="0EC98CC9" w14:textId="77777777" w:rsidR="00FD284E" w:rsidRDefault="00220EF8" w:rsidP="00220EF8">
      <w:pPr>
        <w:widowControl w:val="0"/>
        <w:autoSpaceDE w:val="0"/>
        <w:autoSpaceDN w:val="0"/>
        <w:spacing w:after="0" w:line="278" w:lineRule="auto"/>
        <w:ind w:left="56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8 </w:t>
      </w:r>
    </w:p>
    <w:p w14:paraId="652AC08D" w14:textId="77777777" w:rsidR="00220EF8" w:rsidRDefault="00220EF8" w:rsidP="00220EF8">
      <w:pPr>
        <w:widowControl w:val="0"/>
        <w:autoSpaceDE w:val="0"/>
        <w:autoSpaceDN w:val="0"/>
        <w:spacing w:after="0" w:line="278" w:lineRule="auto"/>
        <w:ind w:left="56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Affidamento dell’appalto</w:t>
      </w:r>
    </w:p>
    <w:p w14:paraId="3429D0A4" w14:textId="77777777" w:rsidR="00220EF8" w:rsidRPr="00220EF8" w:rsidRDefault="00220EF8" w:rsidP="00220EF8">
      <w:pPr>
        <w:widowControl w:val="0"/>
        <w:autoSpaceDE w:val="0"/>
        <w:autoSpaceDN w:val="0"/>
        <w:spacing w:after="0" w:line="278" w:lineRule="auto"/>
        <w:ind w:left="567"/>
        <w:jc w:val="center"/>
        <w:rPr>
          <w:rFonts w:ascii="Times New Roman" w:eastAsia="Times New Roman" w:hAnsi="Times New Roman" w:cs="Times New Roman"/>
          <w:b/>
          <w:sz w:val="24"/>
          <w:szCs w:val="24"/>
        </w:rPr>
      </w:pPr>
    </w:p>
    <w:p w14:paraId="4336013D" w14:textId="77777777" w:rsidR="00220EF8" w:rsidRPr="00220EF8" w:rsidRDefault="00220EF8" w:rsidP="00DA199D">
      <w:pPr>
        <w:widowControl w:val="0"/>
        <w:numPr>
          <w:ilvl w:val="0"/>
          <w:numId w:val="10"/>
        </w:numPr>
        <w:autoSpaceDE w:val="0"/>
        <w:autoSpaceDN w:val="0"/>
        <w:spacing w:after="0" w:line="240" w:lineRule="auto"/>
        <w:ind w:left="567"/>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Prima dell’avvio delle procedure di affidamento dei contratti pubblici la Stazione Appaltante, con apposito atto, adotta la decisione di contrarre individuando gli elementi essenziali del contratto e i criteri di selezione degli operatori economici e delle offerte.</w:t>
      </w:r>
    </w:p>
    <w:p w14:paraId="09DA5CF3" w14:textId="77777777" w:rsidR="00220EF8" w:rsidRPr="00220EF8" w:rsidRDefault="00220EF8" w:rsidP="00DA199D">
      <w:pPr>
        <w:widowControl w:val="0"/>
        <w:numPr>
          <w:ilvl w:val="0"/>
          <w:numId w:val="10"/>
        </w:numPr>
        <w:autoSpaceDE w:val="0"/>
        <w:autoSpaceDN w:val="0"/>
        <w:spacing w:after="0" w:line="240" w:lineRule="auto"/>
        <w:ind w:left="567"/>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lastRenderedPageBreak/>
        <w:t xml:space="preserve">In caso di affidamento diretto, l’atto di cui al comma 1 individua l’oggetto, l’importo e il contraente, unitamente alle ragioni della sua scelta, ai requisiti di carattere generale e, se necessari, a quelli inerenti alla capacità economico-finanziaria e tecnico-professionale. </w:t>
      </w:r>
    </w:p>
    <w:p w14:paraId="192C9D50" w14:textId="77777777" w:rsidR="00220EF8" w:rsidRPr="00220EF8" w:rsidRDefault="00220EF8" w:rsidP="00DA199D">
      <w:pPr>
        <w:widowControl w:val="0"/>
        <w:numPr>
          <w:ilvl w:val="0"/>
          <w:numId w:val="10"/>
        </w:numPr>
        <w:autoSpaceDE w:val="0"/>
        <w:autoSpaceDN w:val="0"/>
        <w:spacing w:after="0" w:line="240" w:lineRule="auto"/>
        <w:ind w:left="567"/>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In caso di procedure di gara, l’organo preposto alla valutazione delle offerte predispone la proposta di aggiudicazione alla migliore offerta non anomala. L’organo competente a disporre l’aggiudicazione esamina la proposta, e, se la ritiene legittima e conforme all’interesse pubblico, dopo aver verificato il possesso dei requisiti in capo all’offerente, dispone l’aggiudicazione, che è immediatamente efficace. </w:t>
      </w:r>
    </w:p>
    <w:p w14:paraId="5F9BC108" w14:textId="77777777" w:rsidR="00220EF8" w:rsidRPr="00220EF8" w:rsidRDefault="00220EF8" w:rsidP="00220EF8">
      <w:pPr>
        <w:widowControl w:val="0"/>
        <w:autoSpaceDE w:val="0"/>
        <w:autoSpaceDN w:val="0"/>
        <w:spacing w:after="0" w:line="278" w:lineRule="auto"/>
        <w:ind w:left="3961" w:right="3505" w:firstLine="751"/>
        <w:rPr>
          <w:rFonts w:ascii="Times New Roman" w:eastAsia="Times New Roman" w:hAnsi="Times New Roman" w:cs="Times New Roman"/>
          <w:b/>
          <w:sz w:val="24"/>
          <w:szCs w:val="24"/>
        </w:rPr>
      </w:pPr>
    </w:p>
    <w:p w14:paraId="754927DE" w14:textId="77777777" w:rsidR="00FD284E" w:rsidRDefault="00220EF8" w:rsidP="00220EF8">
      <w:pPr>
        <w:widowControl w:val="0"/>
        <w:autoSpaceDE w:val="0"/>
        <w:autoSpaceDN w:val="0"/>
        <w:spacing w:after="0" w:line="278" w:lineRule="auto"/>
        <w:ind w:left="567" w:right="142"/>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9 </w:t>
      </w:r>
    </w:p>
    <w:p w14:paraId="128B794B" w14:textId="77777777" w:rsidR="00220EF8" w:rsidRDefault="00220EF8" w:rsidP="00220EF8">
      <w:pPr>
        <w:widowControl w:val="0"/>
        <w:autoSpaceDE w:val="0"/>
        <w:autoSpaceDN w:val="0"/>
        <w:spacing w:after="0" w:line="278" w:lineRule="auto"/>
        <w:ind w:left="567" w:right="142"/>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Esecuzione anticipata</w:t>
      </w:r>
    </w:p>
    <w:p w14:paraId="0BB8FFA7" w14:textId="77777777" w:rsidR="00220EF8" w:rsidRPr="00220EF8" w:rsidRDefault="00220EF8" w:rsidP="00220EF8">
      <w:pPr>
        <w:widowControl w:val="0"/>
        <w:autoSpaceDE w:val="0"/>
        <w:autoSpaceDN w:val="0"/>
        <w:spacing w:after="0" w:line="278" w:lineRule="auto"/>
        <w:ind w:left="567" w:right="142"/>
        <w:jc w:val="center"/>
        <w:rPr>
          <w:rFonts w:ascii="Times New Roman" w:eastAsia="Times New Roman" w:hAnsi="Times New Roman" w:cs="Times New Roman"/>
          <w:b/>
          <w:sz w:val="24"/>
          <w:szCs w:val="24"/>
        </w:rPr>
      </w:pPr>
    </w:p>
    <w:p w14:paraId="53344F22" w14:textId="77777777" w:rsidR="00220EF8" w:rsidRPr="00220EF8" w:rsidRDefault="00220EF8" w:rsidP="00DA199D">
      <w:pPr>
        <w:widowControl w:val="0"/>
        <w:numPr>
          <w:ilvl w:val="0"/>
          <w:numId w:val="11"/>
        </w:numPr>
        <w:autoSpaceDE w:val="0"/>
        <w:autoSpaceDN w:val="0"/>
        <w:spacing w:after="0" w:line="240" w:lineRule="auto"/>
        <w:ind w:left="567" w:right="142"/>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Fermo quanto previsto dall’articolo 50, comma 6, del Codice l’esecuzione del contratto può essere iniziata, anche prima della stipula, per motivate ragioni. L’esecuzione è sempre iniziata prima della stipula se sussistono le ragioni d’urgenza di cui al comma seguente.</w:t>
      </w:r>
    </w:p>
    <w:p w14:paraId="18CC9E4D" w14:textId="77777777" w:rsidR="00220EF8" w:rsidRPr="00220EF8" w:rsidRDefault="00220EF8" w:rsidP="00DA199D">
      <w:pPr>
        <w:widowControl w:val="0"/>
        <w:numPr>
          <w:ilvl w:val="0"/>
          <w:numId w:val="11"/>
        </w:numPr>
        <w:autoSpaceDE w:val="0"/>
        <w:autoSpaceDN w:val="0"/>
        <w:spacing w:after="0" w:line="240" w:lineRule="auto"/>
        <w:ind w:left="567" w:right="142"/>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L’esecuzione d’urgenza è effettuata quando ricorrono eventi oggettivamente imprevedibili, per evitare situazioni di pericolo per persone, animali, cose, per l’igiene e la salute pubblica, per il patrimonio storico, artistico, culturale, ovvero nei casi in cui la mancata esecuzione immediata della prestazione dedotta nella gara determinerebbe un grave danno all’interesse pubblico che è destinata a soddisfare, ivi compresa la perdita di finanziamenti dell’Unione europea.</w:t>
      </w:r>
    </w:p>
    <w:p w14:paraId="7CE1A65E" w14:textId="77777777" w:rsidR="00220EF8" w:rsidRPr="00220EF8" w:rsidRDefault="00220EF8" w:rsidP="00DA199D">
      <w:pPr>
        <w:widowControl w:val="0"/>
        <w:numPr>
          <w:ilvl w:val="0"/>
          <w:numId w:val="11"/>
        </w:numPr>
        <w:autoSpaceDE w:val="0"/>
        <w:autoSpaceDN w:val="0"/>
        <w:spacing w:after="0" w:line="240" w:lineRule="auto"/>
        <w:ind w:left="567" w:right="142"/>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La pendenza di un contenzioso non può mai giustificare la sospensione della procedura o dell’aggiudicazione, salvi i poteri cautelari del giudice amministrativo e quelli di autotutela della Stazione Appaltante, da esercitarsi da parte del dirigente competente.</w:t>
      </w:r>
    </w:p>
    <w:p w14:paraId="77B85F67" w14:textId="77777777" w:rsidR="00220EF8" w:rsidRPr="00220EF8" w:rsidRDefault="00220EF8" w:rsidP="00220EF8">
      <w:pPr>
        <w:widowControl w:val="0"/>
        <w:autoSpaceDE w:val="0"/>
        <w:autoSpaceDN w:val="0"/>
        <w:spacing w:before="2" w:after="0" w:line="240" w:lineRule="auto"/>
        <w:rPr>
          <w:rFonts w:ascii="Times New Roman" w:eastAsia="Times New Roman" w:hAnsi="Times New Roman" w:cs="Times New Roman"/>
          <w:sz w:val="24"/>
          <w:szCs w:val="24"/>
        </w:rPr>
      </w:pPr>
    </w:p>
    <w:p w14:paraId="7730EAF9" w14:textId="77777777" w:rsidR="00FD284E"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10 </w:t>
      </w:r>
    </w:p>
    <w:p w14:paraId="2AB35CB4" w14:textId="77777777" w:rsidR="00220EF8"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 Garanzie</w:t>
      </w:r>
    </w:p>
    <w:p w14:paraId="3DF81DD0" w14:textId="77777777" w:rsidR="00220EF8" w:rsidRPr="00220EF8"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p>
    <w:p w14:paraId="729C85C8" w14:textId="77777777" w:rsidR="00220EF8" w:rsidRPr="00220EF8" w:rsidRDefault="00220EF8" w:rsidP="00DA199D">
      <w:pPr>
        <w:widowControl w:val="0"/>
        <w:numPr>
          <w:ilvl w:val="0"/>
          <w:numId w:val="2"/>
        </w:numPr>
        <w:tabs>
          <w:tab w:val="left" w:pos="536"/>
        </w:tabs>
        <w:autoSpaceDE w:val="0"/>
        <w:autoSpaceDN w:val="0"/>
        <w:spacing w:after="0" w:line="276" w:lineRule="auto"/>
        <w:ind w:right="114"/>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Negli affidamenti diretti e nelle procedure negoziate di valore inferiore alle soglie europee, la Stazione Appaltante non richiede le garanzie provvisorie di cui all’articolo 106 salvo che, nelle procedure negoziate, in considerazione della tipologia e specificità della singola procedura, ricorrano particolari esigenze che ne giustifichino la richiesta. Le esigenze particolari sono indicate nella decisione di contrarre oppure nell’avviso di indizione della procedura o in altro atto equivalente (es. contratti di durata).</w:t>
      </w:r>
    </w:p>
    <w:p w14:paraId="79C545F6" w14:textId="77777777" w:rsidR="00220EF8" w:rsidRPr="00220EF8" w:rsidRDefault="00220EF8" w:rsidP="00DA199D">
      <w:pPr>
        <w:widowControl w:val="0"/>
        <w:numPr>
          <w:ilvl w:val="0"/>
          <w:numId w:val="2"/>
        </w:numPr>
        <w:tabs>
          <w:tab w:val="left" w:pos="536"/>
        </w:tabs>
        <w:autoSpaceDE w:val="0"/>
        <w:autoSpaceDN w:val="0"/>
        <w:spacing w:after="0" w:line="276" w:lineRule="auto"/>
        <w:ind w:right="116"/>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Quando è richiesta la garanzia provvisoria, il relativo ammontare non può superare l’uno per cento dell’importo previsto nell’avviso o nell’invito per il contratto oggetto di affidamento.</w:t>
      </w:r>
    </w:p>
    <w:p w14:paraId="2019D565" w14:textId="77777777" w:rsidR="00220EF8" w:rsidRPr="00220EF8" w:rsidRDefault="00220EF8" w:rsidP="00DA199D">
      <w:pPr>
        <w:widowControl w:val="0"/>
        <w:numPr>
          <w:ilvl w:val="0"/>
          <w:numId w:val="2"/>
        </w:numPr>
        <w:tabs>
          <w:tab w:val="left" w:pos="536"/>
        </w:tabs>
        <w:autoSpaceDE w:val="0"/>
        <w:autoSpaceDN w:val="0"/>
        <w:spacing w:after="0" w:line="276" w:lineRule="auto"/>
        <w:ind w:right="115"/>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La garanzia provvisoria può essere costituita sotto forma di cauzione oppure di fideiussione con le modalità di cui all’articolo 106 del Codice.</w:t>
      </w:r>
    </w:p>
    <w:p w14:paraId="1A1C543E" w14:textId="77777777" w:rsidR="00220EF8" w:rsidRPr="00220EF8" w:rsidRDefault="00220EF8" w:rsidP="00DA199D">
      <w:pPr>
        <w:widowControl w:val="0"/>
        <w:numPr>
          <w:ilvl w:val="0"/>
          <w:numId w:val="2"/>
        </w:numPr>
        <w:tabs>
          <w:tab w:val="left" w:pos="536"/>
        </w:tabs>
        <w:autoSpaceDE w:val="0"/>
        <w:autoSpaceDN w:val="0"/>
        <w:spacing w:after="0" w:line="276" w:lineRule="auto"/>
        <w:ind w:right="110"/>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In casi debitamente motivati è facoltà della Stazione Appaltante non richiedere la </w:t>
      </w:r>
      <w:r w:rsidRPr="00220EF8">
        <w:rPr>
          <w:rFonts w:ascii="Times New Roman" w:eastAsia="Times New Roman" w:hAnsi="Times New Roman" w:cs="Times New Roman"/>
          <w:sz w:val="24"/>
          <w:szCs w:val="24"/>
          <w:u w:val="single"/>
        </w:rPr>
        <w:t>garanzia definitiva</w:t>
      </w:r>
      <w:r w:rsidRPr="00220EF8">
        <w:rPr>
          <w:rFonts w:ascii="Times New Roman" w:eastAsia="Times New Roman" w:hAnsi="Times New Roman" w:cs="Times New Roman"/>
          <w:sz w:val="24"/>
          <w:szCs w:val="24"/>
        </w:rPr>
        <w:t xml:space="preserve"> per l’esecuzione dei contratti sottosoglia, anche a valere su di un accordo quadro. Quando richiesta, la garanzia definitiva è pari al 5 per cento dell’importo contrattuale.</w:t>
      </w:r>
    </w:p>
    <w:p w14:paraId="4BD88C1D" w14:textId="0F503E94" w:rsidR="00220EF8" w:rsidRPr="00220EF8" w:rsidRDefault="00220EF8" w:rsidP="00DA199D">
      <w:pPr>
        <w:widowControl w:val="0"/>
        <w:numPr>
          <w:ilvl w:val="0"/>
          <w:numId w:val="2"/>
        </w:numPr>
        <w:tabs>
          <w:tab w:val="left" w:pos="536"/>
        </w:tabs>
        <w:autoSpaceDE w:val="0"/>
        <w:autoSpaceDN w:val="0"/>
        <w:spacing w:after="0" w:line="276" w:lineRule="auto"/>
        <w:ind w:right="114"/>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È quindi rimessa alla discrezionalità del RUP la possibilità di non richiedere la garanzia definitiva, </w:t>
      </w:r>
      <w:r w:rsidRPr="00220EF8">
        <w:rPr>
          <w:rFonts w:ascii="Times New Roman" w:eastAsia="Times New Roman" w:hAnsi="Times New Roman" w:cs="Times New Roman"/>
          <w:sz w:val="24"/>
          <w:szCs w:val="24"/>
        </w:rPr>
        <w:lastRenderedPageBreak/>
        <w:t xml:space="preserve">previa motivazione. In particolare, la garanzia definitiva può non essere richiesta per appalti ad esecuzione immediata, per appalti di valore </w:t>
      </w:r>
      <w:r w:rsidRPr="00113B88">
        <w:rPr>
          <w:rFonts w:ascii="Times New Roman" w:eastAsia="Times New Roman" w:hAnsi="Times New Roman" w:cs="Times New Roman"/>
          <w:sz w:val="24"/>
          <w:szCs w:val="24"/>
        </w:rPr>
        <w:t>inferiore ad € 40.000 e per appalti affidati ad operatori economici di comprovata solidità, nonché nei casi di urgenza</w:t>
      </w:r>
      <w:r w:rsidRPr="00113B88">
        <w:rPr>
          <w:rFonts w:ascii="Times New Roman" w:eastAsia="Times New Roman" w:hAnsi="Times New Roman" w:cs="Times New Roman"/>
          <w:color w:val="FF0000"/>
          <w:sz w:val="24"/>
          <w:szCs w:val="24"/>
        </w:rPr>
        <w:t>.</w:t>
      </w:r>
    </w:p>
    <w:p w14:paraId="4D841A36" w14:textId="77777777" w:rsidR="00220EF8" w:rsidRPr="00220EF8" w:rsidRDefault="00220EF8" w:rsidP="00DA199D">
      <w:pPr>
        <w:widowControl w:val="0"/>
        <w:numPr>
          <w:ilvl w:val="0"/>
          <w:numId w:val="2"/>
        </w:numPr>
        <w:tabs>
          <w:tab w:val="left" w:pos="535"/>
        </w:tabs>
        <w:autoSpaceDE w:val="0"/>
        <w:autoSpaceDN w:val="0"/>
        <w:spacing w:after="0" w:line="240" w:lineRule="auto"/>
        <w:ind w:left="535"/>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La garanzia definitiva è costituita con le modalità di cui all’articolo 117 del Codice</w:t>
      </w:r>
      <w:r w:rsidR="007462B4">
        <w:rPr>
          <w:rFonts w:ascii="Times New Roman" w:eastAsia="Times New Roman" w:hAnsi="Times New Roman" w:cs="Times New Roman"/>
          <w:sz w:val="24"/>
          <w:szCs w:val="24"/>
        </w:rPr>
        <w:t xml:space="preserve"> menzionato</w:t>
      </w:r>
      <w:r w:rsidRPr="00220EF8">
        <w:rPr>
          <w:rFonts w:ascii="Times New Roman" w:eastAsia="Times New Roman" w:hAnsi="Times New Roman" w:cs="Times New Roman"/>
          <w:sz w:val="24"/>
          <w:szCs w:val="24"/>
        </w:rPr>
        <w:t>.</w:t>
      </w:r>
    </w:p>
    <w:p w14:paraId="5FEE761D" w14:textId="77777777" w:rsidR="00220EF8" w:rsidRPr="00220EF8" w:rsidRDefault="00220EF8" w:rsidP="00220EF8">
      <w:pPr>
        <w:widowControl w:val="0"/>
        <w:autoSpaceDE w:val="0"/>
        <w:autoSpaceDN w:val="0"/>
        <w:spacing w:before="72" w:after="0" w:line="240" w:lineRule="auto"/>
        <w:ind w:right="116"/>
        <w:rPr>
          <w:rFonts w:ascii="Times New Roman" w:eastAsia="Times New Roman" w:hAnsi="Times New Roman" w:cs="Times New Roman"/>
          <w:b/>
          <w:sz w:val="24"/>
          <w:szCs w:val="24"/>
        </w:rPr>
      </w:pPr>
    </w:p>
    <w:p w14:paraId="5A3610F9" w14:textId="77777777" w:rsidR="00FD284E" w:rsidRDefault="00220EF8" w:rsidP="00220EF8">
      <w:pPr>
        <w:widowControl w:val="0"/>
        <w:autoSpaceDE w:val="0"/>
        <w:autoSpaceDN w:val="0"/>
        <w:spacing w:before="72"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11 </w:t>
      </w:r>
    </w:p>
    <w:p w14:paraId="67360383" w14:textId="77777777" w:rsidR="00220EF8" w:rsidRDefault="00220EF8" w:rsidP="00220EF8">
      <w:pPr>
        <w:widowControl w:val="0"/>
        <w:autoSpaceDE w:val="0"/>
        <w:autoSpaceDN w:val="0"/>
        <w:spacing w:before="72" w:after="0" w:line="240" w:lineRule="auto"/>
        <w:ind w:left="253" w:right="116"/>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Stipulazione del contratto e pubblicazione</w:t>
      </w:r>
    </w:p>
    <w:p w14:paraId="1E319760" w14:textId="77777777" w:rsidR="00220EF8" w:rsidRPr="00220EF8" w:rsidRDefault="00220EF8" w:rsidP="00220EF8">
      <w:pPr>
        <w:widowControl w:val="0"/>
        <w:autoSpaceDE w:val="0"/>
        <w:autoSpaceDN w:val="0"/>
        <w:spacing w:before="72" w:after="0" w:line="240" w:lineRule="auto"/>
        <w:ind w:left="253" w:right="116"/>
        <w:jc w:val="center"/>
        <w:rPr>
          <w:rFonts w:ascii="Times New Roman" w:eastAsia="Times New Roman" w:hAnsi="Times New Roman" w:cs="Times New Roman"/>
          <w:b/>
          <w:sz w:val="24"/>
          <w:szCs w:val="24"/>
        </w:rPr>
      </w:pPr>
    </w:p>
    <w:p w14:paraId="6F890F18" w14:textId="77777777" w:rsidR="00220EF8" w:rsidRPr="00220EF8" w:rsidRDefault="00220EF8" w:rsidP="00DA199D">
      <w:pPr>
        <w:widowControl w:val="0"/>
        <w:numPr>
          <w:ilvl w:val="0"/>
          <w:numId w:val="1"/>
        </w:numPr>
        <w:tabs>
          <w:tab w:val="left" w:pos="535"/>
        </w:tabs>
        <w:autoSpaceDE w:val="0"/>
        <w:autoSpaceDN w:val="0"/>
        <w:spacing w:after="0" w:line="240" w:lineRule="auto"/>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In caso di procedura negoziata oppure per gli affidamenti diretti, il contratto è stipulato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I capitolati e il computo metrico estimativo, richiamati nel bando o nell’invito, fanno parte integrante del contratto.</w:t>
      </w:r>
    </w:p>
    <w:p w14:paraId="78150806" w14:textId="77777777" w:rsidR="00220EF8" w:rsidRPr="00220EF8" w:rsidRDefault="00220EF8" w:rsidP="00DA199D">
      <w:pPr>
        <w:widowControl w:val="0"/>
        <w:numPr>
          <w:ilvl w:val="0"/>
          <w:numId w:val="1"/>
        </w:numPr>
        <w:tabs>
          <w:tab w:val="left" w:pos="535"/>
        </w:tabs>
        <w:autoSpaceDE w:val="0"/>
        <w:autoSpaceDN w:val="0"/>
        <w:spacing w:after="0" w:line="240" w:lineRule="auto"/>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Negli affidamenti sottosoglia non trova applicazione il termine dilatorio (stand-still period) di 35 giorni per la stipulazione del contratto.</w:t>
      </w:r>
    </w:p>
    <w:p w14:paraId="59E1B534" w14:textId="77777777" w:rsidR="00220EF8" w:rsidRPr="00220EF8" w:rsidRDefault="00220EF8" w:rsidP="00DA199D">
      <w:pPr>
        <w:widowControl w:val="0"/>
        <w:numPr>
          <w:ilvl w:val="0"/>
          <w:numId w:val="1"/>
        </w:numPr>
        <w:tabs>
          <w:tab w:val="left" w:pos="535"/>
        </w:tabs>
        <w:autoSpaceDE w:val="0"/>
        <w:autoSpaceDN w:val="0"/>
        <w:spacing w:after="0" w:line="240" w:lineRule="auto"/>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La mancata stipula del contratto nel termine fissato per fatto dell’aggiudicatario può costituire motivo di revoca dell’aggiudicazione.</w:t>
      </w:r>
    </w:p>
    <w:p w14:paraId="42F182CD" w14:textId="77777777" w:rsidR="00220EF8" w:rsidRPr="00220EF8" w:rsidRDefault="00220EF8" w:rsidP="00DA199D">
      <w:pPr>
        <w:widowControl w:val="0"/>
        <w:numPr>
          <w:ilvl w:val="0"/>
          <w:numId w:val="1"/>
        </w:numPr>
        <w:tabs>
          <w:tab w:val="left" w:pos="535"/>
        </w:tabs>
        <w:autoSpaceDE w:val="0"/>
        <w:autoSpaceDN w:val="0"/>
        <w:spacing w:after="0" w:line="240" w:lineRule="auto"/>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 xml:space="preserve">I contratti sono soggetti al pagamento dell’imposta di bollo, una tantum, in conformità alla tabella di cui all’allegato I.4 del Codice dei contratti. </w:t>
      </w:r>
    </w:p>
    <w:p w14:paraId="4633D66D" w14:textId="77777777" w:rsidR="00220EF8" w:rsidRPr="00220EF8" w:rsidRDefault="00220EF8" w:rsidP="00220EF8">
      <w:pPr>
        <w:widowControl w:val="0"/>
        <w:autoSpaceDE w:val="0"/>
        <w:autoSpaceDN w:val="0"/>
        <w:spacing w:after="0" w:line="240" w:lineRule="auto"/>
        <w:rPr>
          <w:rFonts w:ascii="Times New Roman" w:eastAsia="Times New Roman" w:hAnsi="Times New Roman" w:cs="Times New Roman"/>
          <w:sz w:val="24"/>
          <w:szCs w:val="24"/>
        </w:rPr>
      </w:pPr>
    </w:p>
    <w:p w14:paraId="4DB5F946" w14:textId="77777777" w:rsidR="00FD284E"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 xml:space="preserve">Articolo 12 </w:t>
      </w:r>
    </w:p>
    <w:p w14:paraId="5928DEED" w14:textId="77777777" w:rsidR="00220EF8"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220EF8">
        <w:rPr>
          <w:rFonts w:ascii="Times New Roman" w:eastAsia="Times New Roman" w:hAnsi="Times New Roman" w:cs="Times New Roman"/>
          <w:b/>
          <w:sz w:val="24"/>
          <w:szCs w:val="24"/>
        </w:rPr>
        <w:t>Pubblicità e trasparenza</w:t>
      </w:r>
    </w:p>
    <w:p w14:paraId="0FFD048A" w14:textId="77777777" w:rsidR="00220EF8" w:rsidRPr="00220EF8" w:rsidRDefault="00220EF8" w:rsidP="00220EF8">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p>
    <w:p w14:paraId="78A3DED2" w14:textId="77777777" w:rsidR="00220EF8" w:rsidRPr="00220EF8" w:rsidRDefault="00220EF8" w:rsidP="00DA199D">
      <w:pPr>
        <w:widowControl w:val="0"/>
        <w:numPr>
          <w:ilvl w:val="0"/>
          <w:numId w:val="7"/>
        </w:numPr>
        <w:tabs>
          <w:tab w:val="left" w:pos="536"/>
        </w:tabs>
        <w:autoSpaceDE w:val="0"/>
        <w:autoSpaceDN w:val="0"/>
        <w:spacing w:after="0" w:line="276" w:lineRule="auto"/>
        <w:ind w:right="113"/>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Per le procedure negoziate e gli affidamenti diretti di valore inferiore alla soglia europea trova applicazione l’articolo 28 del Codice che stabilisce che per la trasparenza dei contratti pubblici fanno fede i dati trasmessi alla Banca dati nazionale dei contratti pubblici presso l’ANAC, la quale assicura la tempestiva pubblicazione sul proprio portale dei dati ricevuti, anche attraverso la piattaforma unica della trasparenza, e la periodica pubblicazione degli stessi in formato aperto. In particolare, sono pubblicati la struttura proponente, l’oggetto, l’elenco degli operatori coinvolti, l’affidatario, l’importo di affidamento, i tempi di completamento dei lavori, servizi o forniture e l’importo delle somme liquidate.</w:t>
      </w:r>
    </w:p>
    <w:p w14:paraId="41A82370" w14:textId="77777777" w:rsidR="00933518" w:rsidRDefault="00220EF8" w:rsidP="00DA199D">
      <w:pPr>
        <w:widowControl w:val="0"/>
        <w:numPr>
          <w:ilvl w:val="0"/>
          <w:numId w:val="7"/>
        </w:numPr>
        <w:tabs>
          <w:tab w:val="left" w:pos="536"/>
        </w:tabs>
        <w:autoSpaceDE w:val="0"/>
        <w:autoSpaceDN w:val="0"/>
        <w:spacing w:before="1" w:after="0" w:line="276" w:lineRule="auto"/>
        <w:ind w:right="117"/>
        <w:jc w:val="both"/>
        <w:rPr>
          <w:rFonts w:ascii="Times New Roman" w:eastAsia="Times New Roman" w:hAnsi="Times New Roman" w:cs="Times New Roman"/>
          <w:sz w:val="24"/>
          <w:szCs w:val="24"/>
        </w:rPr>
      </w:pPr>
      <w:r w:rsidRPr="00220EF8">
        <w:rPr>
          <w:rFonts w:ascii="Times New Roman" w:eastAsia="Times New Roman" w:hAnsi="Times New Roman" w:cs="Times New Roman"/>
          <w:sz w:val="24"/>
          <w:szCs w:val="24"/>
        </w:rPr>
        <w:t>Per gli affidamenti diretti e per le procedure negoziate di valore inferiore alla soglia europea è obbligatoria la pubblicazione dell’avviso sui risultati della procedura di affidamento/aggiudicazione. Nelle procedure negoziate l’avviso deve contenere l’indicazione dei soggetti che hanno effettivamente proposto offerte e di quelli invitati.</w:t>
      </w:r>
    </w:p>
    <w:p w14:paraId="6A6450FC" w14:textId="77777777" w:rsidR="00863171" w:rsidRPr="00933518" w:rsidRDefault="00933518" w:rsidP="0093351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583B076" w14:textId="77777777" w:rsidR="00D101AC" w:rsidRPr="00D101AC" w:rsidRDefault="00D101AC" w:rsidP="00D101AC">
      <w:pPr>
        <w:pStyle w:val="HeadingArticolicontratto"/>
        <w:rPr>
          <w:i/>
          <w:iCs/>
        </w:rPr>
      </w:pPr>
      <w:r w:rsidRPr="00D101AC">
        <w:rPr>
          <w:i/>
          <w:iCs/>
        </w:rPr>
        <w:lastRenderedPageBreak/>
        <w:t>Parte II</w:t>
      </w:r>
    </w:p>
    <w:p w14:paraId="48155B56" w14:textId="77777777" w:rsidR="000139D3" w:rsidRDefault="00D101AC" w:rsidP="00D101AC">
      <w:pPr>
        <w:pStyle w:val="HeadingArticolicontratto"/>
        <w:rPr>
          <w:i/>
          <w:iCs/>
        </w:rPr>
      </w:pPr>
      <w:r w:rsidRPr="00D101AC">
        <w:rPr>
          <w:i/>
          <w:iCs/>
        </w:rPr>
        <w:t>AFFIDAMENTO DIRETTO</w:t>
      </w:r>
    </w:p>
    <w:p w14:paraId="765DBC1E" w14:textId="77777777" w:rsidR="0070507D" w:rsidRDefault="0070507D" w:rsidP="001B3229">
      <w:pPr>
        <w:spacing w:after="0" w:line="240" w:lineRule="auto"/>
        <w:jc w:val="both"/>
        <w:rPr>
          <w:rFonts w:ascii="Titillium Lt" w:hAnsi="Titillium Lt"/>
          <w:sz w:val="24"/>
          <w:szCs w:val="24"/>
        </w:rPr>
      </w:pPr>
    </w:p>
    <w:p w14:paraId="0506CEDA" w14:textId="77777777" w:rsidR="00FD284E" w:rsidRDefault="00D101AC" w:rsidP="00D101AC">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r w:rsidRPr="00D101AC">
        <w:rPr>
          <w:rFonts w:ascii="Times New Roman" w:eastAsia="Times New Roman" w:hAnsi="Times New Roman" w:cs="Times New Roman"/>
          <w:b/>
          <w:sz w:val="24"/>
          <w:szCs w:val="24"/>
        </w:rPr>
        <w:t xml:space="preserve">Articolo 13 </w:t>
      </w:r>
    </w:p>
    <w:p w14:paraId="713A2FB9" w14:textId="77777777" w:rsidR="00D101AC" w:rsidRDefault="00D101AC" w:rsidP="00D101AC">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r w:rsidRPr="00D101AC">
        <w:rPr>
          <w:rFonts w:ascii="Times New Roman" w:eastAsia="Times New Roman" w:hAnsi="Times New Roman" w:cs="Times New Roman"/>
          <w:b/>
          <w:sz w:val="24"/>
          <w:szCs w:val="24"/>
        </w:rPr>
        <w:t>Modalità di affidamento</w:t>
      </w:r>
    </w:p>
    <w:p w14:paraId="6045C4B1" w14:textId="77777777" w:rsidR="00D101AC" w:rsidRPr="00D101AC" w:rsidRDefault="00D101AC" w:rsidP="00D101AC">
      <w:pPr>
        <w:widowControl w:val="0"/>
        <w:autoSpaceDE w:val="0"/>
        <w:autoSpaceDN w:val="0"/>
        <w:spacing w:before="1" w:after="0" w:line="240" w:lineRule="auto"/>
        <w:ind w:left="253" w:right="116"/>
        <w:jc w:val="center"/>
        <w:rPr>
          <w:rFonts w:ascii="Times New Roman" w:eastAsia="Times New Roman" w:hAnsi="Times New Roman" w:cs="Times New Roman"/>
          <w:b/>
          <w:sz w:val="24"/>
          <w:szCs w:val="24"/>
        </w:rPr>
      </w:pPr>
    </w:p>
    <w:p w14:paraId="6F979722" w14:textId="77777777" w:rsidR="00D101AC" w:rsidRPr="00D101AC" w:rsidRDefault="00D101AC" w:rsidP="00DA199D">
      <w:pPr>
        <w:widowControl w:val="0"/>
        <w:numPr>
          <w:ilvl w:val="0"/>
          <w:numId w:val="15"/>
        </w:numPr>
        <w:tabs>
          <w:tab w:val="left" w:pos="536"/>
        </w:tabs>
        <w:autoSpaceDE w:val="0"/>
        <w:autoSpaceDN w:val="0"/>
        <w:spacing w:after="0" w:line="276" w:lineRule="auto"/>
        <w:ind w:right="110"/>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Gli affidamenti diretti consentono l’assegnazione del contratto senza una procedura di gara, nel quale, anche nel caso di previo interpello di più operatori economici, la scelta è operata discrezionalmente dalla Stazione Appaltante anche tramite albi o elenchi di operatori economici.</w:t>
      </w:r>
    </w:p>
    <w:p w14:paraId="258DF594" w14:textId="77777777" w:rsidR="00D101AC" w:rsidRPr="00D101AC" w:rsidRDefault="00D101AC" w:rsidP="00DA199D">
      <w:pPr>
        <w:widowControl w:val="0"/>
        <w:numPr>
          <w:ilvl w:val="0"/>
          <w:numId w:val="15"/>
        </w:numPr>
        <w:tabs>
          <w:tab w:val="left" w:pos="536"/>
        </w:tabs>
        <w:autoSpaceDE w:val="0"/>
        <w:autoSpaceDN w:val="0"/>
        <w:spacing w:before="1" w:after="0" w:line="276" w:lineRule="auto"/>
        <w:ind w:right="115"/>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Gli affidamenti diretti vanno effettuati, assicurando che siano scelti soggetti in possesso di documentate esperienze pregresse, idonee all’esecuzione delle prestazioni contrattuali.</w:t>
      </w:r>
    </w:p>
    <w:p w14:paraId="5212FCEA" w14:textId="77777777" w:rsidR="00D101AC" w:rsidRDefault="00D101AC" w:rsidP="00DA199D">
      <w:pPr>
        <w:widowControl w:val="0"/>
        <w:numPr>
          <w:ilvl w:val="0"/>
          <w:numId w:val="15"/>
        </w:numPr>
        <w:tabs>
          <w:tab w:val="left" w:pos="535"/>
        </w:tabs>
        <w:autoSpaceDE w:val="0"/>
        <w:autoSpaceDN w:val="0"/>
        <w:spacing w:after="0" w:line="275" w:lineRule="exact"/>
        <w:ind w:left="535" w:hanging="283"/>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L’affidamento diretto avviene secondo le modalità di seguito indicate:</w:t>
      </w:r>
    </w:p>
    <w:p w14:paraId="3D7D8828" w14:textId="77777777" w:rsidR="007462B4" w:rsidRPr="00D101AC" w:rsidRDefault="007462B4" w:rsidP="007462B4">
      <w:pPr>
        <w:widowControl w:val="0"/>
        <w:tabs>
          <w:tab w:val="left" w:pos="535"/>
        </w:tabs>
        <w:autoSpaceDE w:val="0"/>
        <w:autoSpaceDN w:val="0"/>
        <w:spacing w:after="0" w:line="275" w:lineRule="exact"/>
        <w:ind w:left="535"/>
        <w:jc w:val="both"/>
        <w:rPr>
          <w:rFonts w:ascii="Times New Roman" w:eastAsia="Times New Roman" w:hAnsi="Times New Roman" w:cs="Times New Roman"/>
          <w:sz w:val="24"/>
          <w:szCs w:val="24"/>
        </w:rPr>
      </w:pPr>
    </w:p>
    <w:p w14:paraId="13DD36A2" w14:textId="77777777" w:rsidR="00D101AC" w:rsidRPr="00D101AC" w:rsidRDefault="00D101AC" w:rsidP="00DA199D">
      <w:pPr>
        <w:widowControl w:val="0"/>
        <w:numPr>
          <w:ilvl w:val="1"/>
          <w:numId w:val="15"/>
        </w:numPr>
        <w:tabs>
          <w:tab w:val="left" w:pos="961"/>
        </w:tabs>
        <w:autoSpaceDE w:val="0"/>
        <w:autoSpaceDN w:val="0"/>
        <w:spacing w:before="41" w:after="0" w:line="276" w:lineRule="auto"/>
        <w:ind w:right="114"/>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eventuale consultazione preliminare di mercato e individuazione della soluzione utile a soddisfare i fabbisogni della Stazione Appaltante e contestuale individuazione dell’affidatario;</w:t>
      </w:r>
    </w:p>
    <w:p w14:paraId="28859EFF" w14:textId="77777777" w:rsidR="00D101AC" w:rsidRPr="00D101AC" w:rsidRDefault="00D101AC" w:rsidP="00DA199D">
      <w:pPr>
        <w:widowControl w:val="0"/>
        <w:numPr>
          <w:ilvl w:val="1"/>
          <w:numId w:val="15"/>
        </w:numPr>
        <w:tabs>
          <w:tab w:val="left" w:pos="961"/>
        </w:tabs>
        <w:autoSpaceDE w:val="0"/>
        <w:autoSpaceDN w:val="0"/>
        <w:spacing w:after="0" w:line="240" w:lineRule="auto"/>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adozione della determina a contrarre o atto equivalente;</w:t>
      </w:r>
    </w:p>
    <w:p w14:paraId="293174AE" w14:textId="77777777" w:rsidR="00D101AC" w:rsidRDefault="00D101AC" w:rsidP="00DA199D">
      <w:pPr>
        <w:widowControl w:val="0"/>
        <w:numPr>
          <w:ilvl w:val="1"/>
          <w:numId w:val="15"/>
        </w:numPr>
        <w:tabs>
          <w:tab w:val="left" w:pos="961"/>
        </w:tabs>
        <w:autoSpaceDE w:val="0"/>
        <w:autoSpaceDN w:val="0"/>
        <w:spacing w:before="41" w:after="0" w:line="240" w:lineRule="auto"/>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stipula del contratto.</w:t>
      </w:r>
    </w:p>
    <w:p w14:paraId="6955FB18" w14:textId="77777777" w:rsidR="00D101AC" w:rsidRPr="00D101AC" w:rsidRDefault="00D101AC" w:rsidP="00D101AC">
      <w:pPr>
        <w:widowControl w:val="0"/>
        <w:tabs>
          <w:tab w:val="left" w:pos="961"/>
        </w:tabs>
        <w:autoSpaceDE w:val="0"/>
        <w:autoSpaceDN w:val="0"/>
        <w:spacing w:before="41" w:after="0" w:line="240" w:lineRule="auto"/>
        <w:ind w:left="961"/>
        <w:jc w:val="both"/>
        <w:rPr>
          <w:rFonts w:ascii="Times New Roman" w:eastAsia="Times New Roman" w:hAnsi="Times New Roman" w:cs="Times New Roman"/>
          <w:sz w:val="24"/>
          <w:szCs w:val="24"/>
        </w:rPr>
      </w:pPr>
    </w:p>
    <w:p w14:paraId="228EB74A" w14:textId="77777777" w:rsidR="00FD284E" w:rsidRDefault="00D101AC" w:rsidP="00D101AC">
      <w:pPr>
        <w:widowControl w:val="0"/>
        <w:autoSpaceDE w:val="0"/>
        <w:autoSpaceDN w:val="0"/>
        <w:spacing w:before="72" w:after="0" w:line="278" w:lineRule="auto"/>
        <w:ind w:left="567" w:right="87"/>
        <w:jc w:val="center"/>
        <w:rPr>
          <w:rFonts w:ascii="Times New Roman" w:eastAsia="Times New Roman" w:hAnsi="Times New Roman" w:cs="Times New Roman"/>
          <w:b/>
          <w:sz w:val="24"/>
          <w:szCs w:val="24"/>
        </w:rPr>
      </w:pPr>
      <w:r w:rsidRPr="00D101AC">
        <w:rPr>
          <w:rFonts w:ascii="Times New Roman" w:eastAsia="Times New Roman" w:hAnsi="Times New Roman" w:cs="Times New Roman"/>
          <w:b/>
          <w:sz w:val="24"/>
          <w:szCs w:val="24"/>
        </w:rPr>
        <w:t xml:space="preserve">Articolo 14 </w:t>
      </w:r>
    </w:p>
    <w:p w14:paraId="581A571E" w14:textId="77777777" w:rsidR="00D101AC" w:rsidRDefault="00D101AC" w:rsidP="00D101AC">
      <w:pPr>
        <w:widowControl w:val="0"/>
        <w:autoSpaceDE w:val="0"/>
        <w:autoSpaceDN w:val="0"/>
        <w:spacing w:before="72" w:after="0" w:line="278" w:lineRule="auto"/>
        <w:ind w:left="567" w:right="87"/>
        <w:jc w:val="center"/>
        <w:rPr>
          <w:rFonts w:ascii="Times New Roman" w:eastAsia="Times New Roman" w:hAnsi="Times New Roman" w:cs="Times New Roman"/>
          <w:b/>
          <w:sz w:val="24"/>
          <w:szCs w:val="24"/>
        </w:rPr>
      </w:pPr>
      <w:r w:rsidRPr="00D101AC">
        <w:rPr>
          <w:rFonts w:ascii="Times New Roman" w:eastAsia="Times New Roman" w:hAnsi="Times New Roman" w:cs="Times New Roman"/>
          <w:b/>
          <w:sz w:val="24"/>
          <w:szCs w:val="24"/>
        </w:rPr>
        <w:t>Indagini di mercato</w:t>
      </w:r>
    </w:p>
    <w:p w14:paraId="058CED73" w14:textId="77777777" w:rsidR="00D101AC" w:rsidRPr="00D101AC" w:rsidRDefault="00D101AC" w:rsidP="00D101AC">
      <w:pPr>
        <w:widowControl w:val="0"/>
        <w:autoSpaceDE w:val="0"/>
        <w:autoSpaceDN w:val="0"/>
        <w:spacing w:before="72" w:after="0" w:line="278" w:lineRule="auto"/>
        <w:ind w:left="567" w:right="87"/>
        <w:jc w:val="center"/>
        <w:rPr>
          <w:rFonts w:ascii="Times New Roman" w:eastAsia="Times New Roman" w:hAnsi="Times New Roman" w:cs="Times New Roman"/>
          <w:b/>
          <w:sz w:val="24"/>
          <w:szCs w:val="24"/>
        </w:rPr>
      </w:pPr>
    </w:p>
    <w:p w14:paraId="0A7DF633" w14:textId="77777777" w:rsidR="00D101AC" w:rsidRPr="00D101AC" w:rsidRDefault="00D101AC" w:rsidP="00DA199D">
      <w:pPr>
        <w:widowControl w:val="0"/>
        <w:numPr>
          <w:ilvl w:val="0"/>
          <w:numId w:val="14"/>
        </w:numPr>
        <w:tabs>
          <w:tab w:val="left" w:pos="536"/>
        </w:tabs>
        <w:autoSpaceDE w:val="0"/>
        <w:autoSpaceDN w:val="0"/>
        <w:spacing w:after="0" w:line="276" w:lineRule="auto"/>
        <w:ind w:right="113"/>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Ai fini dell’affidamento diretto, la Stazione Appaltante può sempre esperire indagini di mercato ai sensi dell’Allegato II.1 al Codice.</w:t>
      </w:r>
    </w:p>
    <w:p w14:paraId="1D5AB675" w14:textId="77777777" w:rsidR="00D101AC" w:rsidRPr="00D101AC" w:rsidRDefault="00D101AC" w:rsidP="00D101AC">
      <w:pPr>
        <w:widowControl w:val="0"/>
        <w:autoSpaceDE w:val="0"/>
        <w:autoSpaceDN w:val="0"/>
        <w:spacing w:after="0" w:line="240" w:lineRule="auto"/>
        <w:rPr>
          <w:rFonts w:ascii="Times New Roman" w:eastAsia="Times New Roman" w:hAnsi="Times New Roman" w:cs="Times New Roman"/>
          <w:sz w:val="24"/>
          <w:szCs w:val="24"/>
        </w:rPr>
      </w:pPr>
    </w:p>
    <w:p w14:paraId="3C165542" w14:textId="77777777" w:rsidR="00FD284E" w:rsidRDefault="00D101AC" w:rsidP="00D101AC">
      <w:pPr>
        <w:widowControl w:val="0"/>
        <w:autoSpaceDE w:val="0"/>
        <w:autoSpaceDN w:val="0"/>
        <w:spacing w:after="0" w:line="280" w:lineRule="auto"/>
        <w:ind w:left="567" w:right="87"/>
        <w:jc w:val="center"/>
        <w:rPr>
          <w:rFonts w:ascii="Times New Roman" w:eastAsia="Times New Roman" w:hAnsi="Times New Roman" w:cs="Times New Roman"/>
          <w:b/>
          <w:sz w:val="24"/>
          <w:szCs w:val="24"/>
        </w:rPr>
      </w:pPr>
      <w:r w:rsidRPr="00D101AC">
        <w:rPr>
          <w:rFonts w:ascii="Times New Roman" w:eastAsia="Times New Roman" w:hAnsi="Times New Roman" w:cs="Times New Roman"/>
          <w:b/>
          <w:sz w:val="24"/>
          <w:szCs w:val="24"/>
        </w:rPr>
        <w:t xml:space="preserve">Articolo 15 </w:t>
      </w:r>
    </w:p>
    <w:p w14:paraId="3FD1AC01" w14:textId="77777777" w:rsidR="00D101AC" w:rsidRDefault="00D101AC" w:rsidP="00D101AC">
      <w:pPr>
        <w:widowControl w:val="0"/>
        <w:autoSpaceDE w:val="0"/>
        <w:autoSpaceDN w:val="0"/>
        <w:spacing w:after="0" w:line="280" w:lineRule="auto"/>
        <w:ind w:left="567" w:right="87"/>
        <w:jc w:val="center"/>
        <w:rPr>
          <w:rFonts w:ascii="Times New Roman" w:eastAsia="Times New Roman" w:hAnsi="Times New Roman" w:cs="Times New Roman"/>
          <w:b/>
          <w:sz w:val="24"/>
          <w:szCs w:val="24"/>
        </w:rPr>
      </w:pPr>
      <w:r w:rsidRPr="00D101AC">
        <w:rPr>
          <w:rFonts w:ascii="Times New Roman" w:eastAsia="Times New Roman" w:hAnsi="Times New Roman" w:cs="Times New Roman"/>
          <w:b/>
          <w:sz w:val="24"/>
          <w:szCs w:val="24"/>
        </w:rPr>
        <w:t>Provvedimento di affidamento</w:t>
      </w:r>
    </w:p>
    <w:p w14:paraId="69C072D6" w14:textId="77777777" w:rsidR="00D101AC" w:rsidRPr="00D101AC" w:rsidRDefault="00D101AC" w:rsidP="00D101AC">
      <w:pPr>
        <w:widowControl w:val="0"/>
        <w:autoSpaceDE w:val="0"/>
        <w:autoSpaceDN w:val="0"/>
        <w:spacing w:after="0" w:line="280" w:lineRule="auto"/>
        <w:ind w:left="567" w:right="87"/>
        <w:jc w:val="center"/>
        <w:rPr>
          <w:rFonts w:ascii="Times New Roman" w:eastAsia="Times New Roman" w:hAnsi="Times New Roman" w:cs="Times New Roman"/>
          <w:b/>
          <w:sz w:val="24"/>
          <w:szCs w:val="24"/>
        </w:rPr>
      </w:pPr>
    </w:p>
    <w:p w14:paraId="170258BB" w14:textId="77777777" w:rsidR="00D101AC" w:rsidRPr="00D101AC" w:rsidRDefault="00D101AC" w:rsidP="00DA199D">
      <w:pPr>
        <w:widowControl w:val="0"/>
        <w:numPr>
          <w:ilvl w:val="0"/>
          <w:numId w:val="13"/>
        </w:numPr>
        <w:tabs>
          <w:tab w:val="left" w:pos="536"/>
        </w:tabs>
        <w:autoSpaceDE w:val="0"/>
        <w:autoSpaceDN w:val="0"/>
        <w:spacing w:after="0" w:line="276" w:lineRule="auto"/>
        <w:ind w:right="114"/>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Nel caso di affidamento diretto è possibile procedere tramite determina o atto equivalente ai sensi dell’articolo 17, comma 2, del D.</w:t>
      </w:r>
      <w:r w:rsidR="007462B4">
        <w:rPr>
          <w:rFonts w:ascii="Times New Roman" w:eastAsia="Times New Roman" w:hAnsi="Times New Roman" w:cs="Times New Roman"/>
          <w:sz w:val="24"/>
          <w:szCs w:val="24"/>
        </w:rPr>
        <w:t>l</w:t>
      </w:r>
      <w:r w:rsidRPr="00D101AC">
        <w:rPr>
          <w:rFonts w:ascii="Times New Roman" w:eastAsia="Times New Roman" w:hAnsi="Times New Roman" w:cs="Times New Roman"/>
          <w:sz w:val="24"/>
          <w:szCs w:val="24"/>
        </w:rPr>
        <w:t>gs. n. 36/2023.</w:t>
      </w:r>
    </w:p>
    <w:p w14:paraId="5012C15E" w14:textId="77777777" w:rsidR="00D101AC" w:rsidRDefault="00D101AC" w:rsidP="00DA199D">
      <w:pPr>
        <w:widowControl w:val="0"/>
        <w:numPr>
          <w:ilvl w:val="0"/>
          <w:numId w:val="13"/>
        </w:numPr>
        <w:tabs>
          <w:tab w:val="left" w:pos="535"/>
        </w:tabs>
        <w:autoSpaceDE w:val="0"/>
        <w:autoSpaceDN w:val="0"/>
        <w:spacing w:before="2" w:after="0" w:line="240" w:lineRule="auto"/>
        <w:ind w:left="535" w:hanging="283"/>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Nel provvedimento di affidamento diretto devono essere specificati i seguenti elementi:</w:t>
      </w:r>
    </w:p>
    <w:p w14:paraId="7A911F44" w14:textId="77777777" w:rsidR="007462B4" w:rsidRPr="00D101AC" w:rsidRDefault="007462B4" w:rsidP="007462B4">
      <w:pPr>
        <w:widowControl w:val="0"/>
        <w:tabs>
          <w:tab w:val="left" w:pos="535"/>
        </w:tabs>
        <w:autoSpaceDE w:val="0"/>
        <w:autoSpaceDN w:val="0"/>
        <w:spacing w:before="2" w:after="0" w:line="240" w:lineRule="auto"/>
        <w:ind w:left="535"/>
        <w:jc w:val="both"/>
        <w:rPr>
          <w:rFonts w:ascii="Times New Roman" w:eastAsia="Times New Roman" w:hAnsi="Times New Roman" w:cs="Times New Roman"/>
          <w:sz w:val="24"/>
          <w:szCs w:val="24"/>
        </w:rPr>
      </w:pPr>
    </w:p>
    <w:p w14:paraId="2C697807" w14:textId="77777777" w:rsidR="00D101AC" w:rsidRPr="00D101AC" w:rsidRDefault="00D101AC" w:rsidP="00DA199D">
      <w:pPr>
        <w:widowControl w:val="0"/>
        <w:numPr>
          <w:ilvl w:val="1"/>
          <w:numId w:val="13"/>
        </w:numPr>
        <w:tabs>
          <w:tab w:val="left" w:pos="960"/>
        </w:tabs>
        <w:autoSpaceDE w:val="0"/>
        <w:autoSpaceDN w:val="0"/>
        <w:spacing w:before="41" w:after="0" w:line="240" w:lineRule="auto"/>
        <w:ind w:left="960" w:hanging="359"/>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l’oggetto dell’affidamento;</w:t>
      </w:r>
    </w:p>
    <w:p w14:paraId="652E75FD" w14:textId="77777777" w:rsidR="00D101AC" w:rsidRPr="00D101AC" w:rsidRDefault="00D101AC" w:rsidP="00DA199D">
      <w:pPr>
        <w:widowControl w:val="0"/>
        <w:numPr>
          <w:ilvl w:val="1"/>
          <w:numId w:val="13"/>
        </w:numPr>
        <w:tabs>
          <w:tab w:val="left" w:pos="960"/>
        </w:tabs>
        <w:autoSpaceDE w:val="0"/>
        <w:autoSpaceDN w:val="0"/>
        <w:spacing w:before="40" w:after="0" w:line="240" w:lineRule="auto"/>
        <w:ind w:left="960" w:hanging="359"/>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l’importo;</w:t>
      </w:r>
    </w:p>
    <w:p w14:paraId="427155C2" w14:textId="77777777" w:rsidR="00D101AC" w:rsidRPr="00D101AC" w:rsidRDefault="00D101AC" w:rsidP="00DA199D">
      <w:pPr>
        <w:widowControl w:val="0"/>
        <w:numPr>
          <w:ilvl w:val="1"/>
          <w:numId w:val="13"/>
        </w:numPr>
        <w:tabs>
          <w:tab w:val="left" w:pos="960"/>
        </w:tabs>
        <w:autoSpaceDE w:val="0"/>
        <w:autoSpaceDN w:val="0"/>
        <w:spacing w:before="42" w:after="0" w:line="240" w:lineRule="auto"/>
        <w:ind w:left="960" w:hanging="359"/>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il contraente;</w:t>
      </w:r>
    </w:p>
    <w:p w14:paraId="10F3CE11" w14:textId="77777777" w:rsidR="00D101AC" w:rsidRPr="00D101AC" w:rsidRDefault="00D101AC" w:rsidP="00DA199D">
      <w:pPr>
        <w:widowControl w:val="0"/>
        <w:numPr>
          <w:ilvl w:val="1"/>
          <w:numId w:val="13"/>
        </w:numPr>
        <w:tabs>
          <w:tab w:val="left" w:pos="960"/>
        </w:tabs>
        <w:autoSpaceDE w:val="0"/>
        <w:autoSpaceDN w:val="0"/>
        <w:spacing w:before="42" w:after="0" w:line="240" w:lineRule="auto"/>
        <w:ind w:left="960" w:hanging="359"/>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le ragioni della scelta;</w:t>
      </w:r>
    </w:p>
    <w:p w14:paraId="74352CCD" w14:textId="77777777" w:rsidR="00D101AC" w:rsidRDefault="00D101AC" w:rsidP="00DA199D">
      <w:pPr>
        <w:widowControl w:val="0"/>
        <w:numPr>
          <w:ilvl w:val="1"/>
          <w:numId w:val="13"/>
        </w:numPr>
        <w:tabs>
          <w:tab w:val="left" w:pos="961"/>
        </w:tabs>
        <w:autoSpaceDE w:val="0"/>
        <w:autoSpaceDN w:val="0"/>
        <w:spacing w:before="43" w:after="0" w:line="276" w:lineRule="auto"/>
        <w:ind w:right="110"/>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il possesso dei requisiti di carattere generale e, se necessari, il possesso dei requisiti di carattere speciale in capo all’operatore economico.</w:t>
      </w:r>
    </w:p>
    <w:p w14:paraId="3704B161" w14:textId="77777777" w:rsidR="007462B4" w:rsidRPr="00D101AC" w:rsidRDefault="007462B4" w:rsidP="007462B4">
      <w:pPr>
        <w:widowControl w:val="0"/>
        <w:tabs>
          <w:tab w:val="left" w:pos="961"/>
        </w:tabs>
        <w:autoSpaceDE w:val="0"/>
        <w:autoSpaceDN w:val="0"/>
        <w:spacing w:before="43" w:after="0" w:line="276" w:lineRule="auto"/>
        <w:ind w:left="961" w:right="110"/>
        <w:jc w:val="both"/>
        <w:rPr>
          <w:rFonts w:ascii="Times New Roman" w:eastAsia="Times New Roman" w:hAnsi="Times New Roman" w:cs="Times New Roman"/>
          <w:sz w:val="24"/>
          <w:szCs w:val="24"/>
        </w:rPr>
      </w:pPr>
    </w:p>
    <w:p w14:paraId="4A15A849" w14:textId="77777777" w:rsidR="00D101AC" w:rsidRDefault="00D101AC" w:rsidP="00DA199D">
      <w:pPr>
        <w:widowControl w:val="0"/>
        <w:numPr>
          <w:ilvl w:val="0"/>
          <w:numId w:val="13"/>
        </w:numPr>
        <w:tabs>
          <w:tab w:val="left" w:pos="535"/>
        </w:tabs>
        <w:autoSpaceDE w:val="0"/>
        <w:autoSpaceDN w:val="0"/>
        <w:spacing w:before="40" w:after="0" w:line="240" w:lineRule="auto"/>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lastRenderedPageBreak/>
        <w:t>Nel provvedimento di affidamento va inoltre dato conto:</w:t>
      </w:r>
    </w:p>
    <w:p w14:paraId="3BE5CE63" w14:textId="77777777" w:rsidR="007462B4" w:rsidRPr="00D101AC" w:rsidRDefault="007462B4" w:rsidP="007462B4">
      <w:pPr>
        <w:widowControl w:val="0"/>
        <w:tabs>
          <w:tab w:val="left" w:pos="535"/>
        </w:tabs>
        <w:autoSpaceDE w:val="0"/>
        <w:autoSpaceDN w:val="0"/>
        <w:spacing w:before="40" w:after="0" w:line="240" w:lineRule="auto"/>
        <w:ind w:left="536"/>
        <w:jc w:val="both"/>
        <w:rPr>
          <w:rFonts w:ascii="Times New Roman" w:eastAsia="Times New Roman" w:hAnsi="Times New Roman" w:cs="Times New Roman"/>
          <w:sz w:val="24"/>
          <w:szCs w:val="24"/>
        </w:rPr>
      </w:pPr>
    </w:p>
    <w:p w14:paraId="7A2B8BF2" w14:textId="77777777" w:rsidR="00D101AC" w:rsidRPr="00D101AC" w:rsidRDefault="00D101AC" w:rsidP="00D101AC">
      <w:pPr>
        <w:widowControl w:val="0"/>
        <w:autoSpaceDE w:val="0"/>
        <w:autoSpaceDN w:val="0"/>
        <w:spacing w:before="57"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della rispondenza di quanto offerto all’interesse pubblico da soddisfare;</w:t>
      </w:r>
    </w:p>
    <w:p w14:paraId="73A4B6E6" w14:textId="77777777" w:rsidR="00D101AC" w:rsidRPr="00D101AC" w:rsidRDefault="00D101AC" w:rsidP="00D101AC">
      <w:pPr>
        <w:widowControl w:val="0"/>
        <w:autoSpaceDE w:val="0"/>
        <w:autoSpaceDN w:val="0"/>
        <w:spacing w:before="59"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di eventuali caratteristiche migliorative offerte dal contraente;</w:t>
      </w:r>
    </w:p>
    <w:p w14:paraId="11099CA7" w14:textId="77777777" w:rsidR="00D101AC" w:rsidRPr="00D101AC" w:rsidRDefault="00D101AC" w:rsidP="00D101AC">
      <w:pPr>
        <w:widowControl w:val="0"/>
        <w:autoSpaceDE w:val="0"/>
        <w:autoSpaceDN w:val="0"/>
        <w:spacing w:before="57"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della congruità del prezzo in rapporto alla qualità della prestazione;</w:t>
      </w:r>
    </w:p>
    <w:p w14:paraId="38CB7953" w14:textId="77777777" w:rsidR="00D101AC" w:rsidRPr="00D101AC" w:rsidRDefault="00D101AC" w:rsidP="00D101AC">
      <w:pPr>
        <w:widowControl w:val="0"/>
        <w:autoSpaceDE w:val="0"/>
        <w:autoSpaceDN w:val="0"/>
        <w:spacing w:before="59"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del rispetto del principio di rotazione;</w:t>
      </w:r>
    </w:p>
    <w:p w14:paraId="70FA4A01" w14:textId="77777777" w:rsidR="00D101AC" w:rsidRPr="00D101AC" w:rsidRDefault="00D101AC" w:rsidP="00D101AC">
      <w:pPr>
        <w:widowControl w:val="0"/>
        <w:autoSpaceDE w:val="0"/>
        <w:autoSpaceDN w:val="0"/>
        <w:spacing w:before="56"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del nominativo del RUP;</w:t>
      </w:r>
    </w:p>
    <w:p w14:paraId="4CF5F4EF" w14:textId="77777777" w:rsidR="00D101AC" w:rsidRPr="00D101AC" w:rsidRDefault="00D101AC" w:rsidP="00D101AC">
      <w:pPr>
        <w:widowControl w:val="0"/>
        <w:autoSpaceDE w:val="0"/>
        <w:autoSpaceDN w:val="0"/>
        <w:spacing w:before="59"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degli elementi essenziali del contratto;</w:t>
      </w:r>
    </w:p>
    <w:p w14:paraId="12C2564F" w14:textId="77777777" w:rsidR="00D101AC" w:rsidRDefault="00D101AC" w:rsidP="00D101AC">
      <w:pPr>
        <w:widowControl w:val="0"/>
        <w:autoSpaceDE w:val="0"/>
        <w:autoSpaceDN w:val="0"/>
        <w:spacing w:before="57"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della copertura finanziaria.</w:t>
      </w:r>
    </w:p>
    <w:p w14:paraId="4475D43D" w14:textId="77777777" w:rsidR="007462B4" w:rsidRPr="00D101AC" w:rsidRDefault="007462B4" w:rsidP="007462B4">
      <w:pPr>
        <w:widowControl w:val="0"/>
        <w:autoSpaceDE w:val="0"/>
        <w:autoSpaceDN w:val="0"/>
        <w:spacing w:before="57" w:after="0" w:line="240" w:lineRule="auto"/>
        <w:rPr>
          <w:rFonts w:ascii="Times New Roman" w:eastAsia="Times New Roman" w:hAnsi="Times New Roman" w:cs="Times New Roman"/>
          <w:sz w:val="24"/>
          <w:szCs w:val="24"/>
        </w:rPr>
      </w:pPr>
    </w:p>
    <w:p w14:paraId="775C0332" w14:textId="77777777" w:rsidR="007462B4" w:rsidRDefault="00D101AC" w:rsidP="00DA199D">
      <w:pPr>
        <w:widowControl w:val="0"/>
        <w:numPr>
          <w:ilvl w:val="0"/>
          <w:numId w:val="13"/>
        </w:numPr>
        <w:tabs>
          <w:tab w:val="left" w:pos="536"/>
        </w:tabs>
        <w:autoSpaceDE w:val="0"/>
        <w:autoSpaceDN w:val="0"/>
        <w:spacing w:before="40" w:after="0" w:line="278" w:lineRule="auto"/>
        <w:ind w:right="115"/>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L’affidamento diretto può essere disposto e la congruità del prezzo può essere dimostrata alternativamente mediante:</w:t>
      </w:r>
    </w:p>
    <w:p w14:paraId="1FF3899B" w14:textId="77777777" w:rsidR="007462B4" w:rsidRPr="007462B4" w:rsidRDefault="007462B4" w:rsidP="007462B4">
      <w:pPr>
        <w:widowControl w:val="0"/>
        <w:tabs>
          <w:tab w:val="left" w:pos="536"/>
        </w:tabs>
        <w:autoSpaceDE w:val="0"/>
        <w:autoSpaceDN w:val="0"/>
        <w:spacing w:before="40" w:after="0" w:line="278" w:lineRule="auto"/>
        <w:ind w:left="252" w:right="115"/>
        <w:jc w:val="both"/>
        <w:rPr>
          <w:rFonts w:ascii="Times New Roman" w:eastAsia="Times New Roman" w:hAnsi="Times New Roman" w:cs="Times New Roman"/>
          <w:sz w:val="24"/>
          <w:szCs w:val="24"/>
        </w:rPr>
      </w:pPr>
    </w:p>
    <w:p w14:paraId="5CF2BD46" w14:textId="77777777" w:rsidR="00D101AC" w:rsidRPr="00D101AC" w:rsidRDefault="00D101AC" w:rsidP="00D101AC">
      <w:pPr>
        <w:widowControl w:val="0"/>
        <w:autoSpaceDE w:val="0"/>
        <w:autoSpaceDN w:val="0"/>
        <w:spacing w:before="12"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confronto dei preventivi di spesa forniti da due o più operatori economici;</w:t>
      </w:r>
    </w:p>
    <w:p w14:paraId="67540895" w14:textId="77777777" w:rsidR="00D101AC" w:rsidRPr="00D101AC" w:rsidRDefault="00D101AC" w:rsidP="00D101AC">
      <w:pPr>
        <w:widowControl w:val="0"/>
        <w:autoSpaceDE w:val="0"/>
        <w:autoSpaceDN w:val="0"/>
        <w:spacing w:before="56"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comparazione dei listini di mercato;</w:t>
      </w:r>
    </w:p>
    <w:p w14:paraId="1DDA3A63" w14:textId="77777777" w:rsidR="00D101AC" w:rsidRPr="00D101AC" w:rsidRDefault="00D101AC" w:rsidP="00D101AC">
      <w:pPr>
        <w:widowControl w:val="0"/>
        <w:autoSpaceDE w:val="0"/>
        <w:autoSpaceDN w:val="0"/>
        <w:spacing w:before="60"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confronto con offerte precedenti per commesse identiche o analoghe;</w:t>
      </w:r>
    </w:p>
    <w:p w14:paraId="57FE9DE9" w14:textId="77777777" w:rsidR="00D101AC" w:rsidRPr="00D101AC" w:rsidRDefault="00D101AC" w:rsidP="00D101AC">
      <w:pPr>
        <w:widowControl w:val="0"/>
        <w:autoSpaceDE w:val="0"/>
        <w:autoSpaceDN w:val="0"/>
        <w:spacing w:before="57" w:after="0" w:line="240" w:lineRule="auto"/>
        <w:ind w:left="680"/>
        <w:rPr>
          <w:rFonts w:ascii="Times New Roman" w:eastAsia="Times New Roman" w:hAnsi="Times New Roman" w:cs="Times New Roman"/>
          <w:sz w:val="24"/>
          <w:szCs w:val="24"/>
        </w:rPr>
      </w:pPr>
      <w:r w:rsidRPr="00D101AC">
        <w:rPr>
          <w:rFonts w:ascii="Arial" w:eastAsia="Times New Roman" w:hAnsi="Arial" w:cs="Times New Roman"/>
          <w:sz w:val="24"/>
          <w:szCs w:val="24"/>
        </w:rPr>
        <w:t xml:space="preserve">− </w:t>
      </w:r>
      <w:r w:rsidRPr="00D101AC">
        <w:rPr>
          <w:rFonts w:ascii="Times New Roman" w:eastAsia="Times New Roman" w:hAnsi="Times New Roman" w:cs="Times New Roman"/>
          <w:sz w:val="24"/>
          <w:szCs w:val="24"/>
        </w:rPr>
        <w:t>analisi dei prezzi praticati ad altre amministrazioni.</w:t>
      </w:r>
    </w:p>
    <w:p w14:paraId="5DFCEB74" w14:textId="77777777" w:rsidR="00D101AC" w:rsidRPr="00D101AC" w:rsidRDefault="00D101AC" w:rsidP="00D101AC">
      <w:pPr>
        <w:widowControl w:val="0"/>
        <w:autoSpaceDE w:val="0"/>
        <w:autoSpaceDN w:val="0"/>
        <w:spacing w:after="0" w:line="278" w:lineRule="auto"/>
        <w:ind w:right="3830"/>
        <w:jc w:val="both"/>
        <w:rPr>
          <w:rFonts w:ascii="Times New Roman" w:eastAsia="Times New Roman" w:hAnsi="Times New Roman" w:cs="Times New Roman"/>
          <w:b/>
          <w:sz w:val="24"/>
          <w:szCs w:val="24"/>
        </w:rPr>
      </w:pPr>
    </w:p>
    <w:p w14:paraId="4AE1ABFD" w14:textId="77777777" w:rsidR="00FD284E" w:rsidRDefault="00D101AC" w:rsidP="00D101AC">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D101AC">
        <w:rPr>
          <w:rFonts w:ascii="Times New Roman" w:eastAsia="Times New Roman" w:hAnsi="Times New Roman" w:cs="Times New Roman"/>
          <w:b/>
          <w:sz w:val="24"/>
          <w:szCs w:val="24"/>
        </w:rPr>
        <w:t xml:space="preserve">Articolo 16 </w:t>
      </w:r>
    </w:p>
    <w:p w14:paraId="4E8FE37F" w14:textId="77777777" w:rsidR="00D101AC" w:rsidRDefault="00D101AC" w:rsidP="00D101AC">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D101AC">
        <w:rPr>
          <w:rFonts w:ascii="Times New Roman" w:eastAsia="Times New Roman" w:hAnsi="Times New Roman" w:cs="Times New Roman"/>
          <w:b/>
          <w:sz w:val="24"/>
          <w:szCs w:val="24"/>
        </w:rPr>
        <w:t>Verifiche in ordine al possesso dei requisiti e controlli a campione</w:t>
      </w:r>
    </w:p>
    <w:p w14:paraId="01177022" w14:textId="77777777" w:rsidR="00D101AC" w:rsidRPr="00D101AC" w:rsidRDefault="00D101AC" w:rsidP="00D101AC">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p>
    <w:p w14:paraId="7B357887" w14:textId="77777777" w:rsidR="00D101AC" w:rsidRPr="00D101AC" w:rsidRDefault="00D101AC" w:rsidP="00DA199D">
      <w:pPr>
        <w:widowControl w:val="0"/>
        <w:numPr>
          <w:ilvl w:val="0"/>
          <w:numId w:val="12"/>
        </w:numPr>
        <w:tabs>
          <w:tab w:val="left" w:pos="536"/>
        </w:tabs>
        <w:autoSpaceDE w:val="0"/>
        <w:autoSpaceDN w:val="0"/>
        <w:spacing w:before="45" w:after="0" w:line="276" w:lineRule="auto"/>
        <w:ind w:right="87"/>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Ai fini delle verifiche in ordine al possesso requisiti in capo agli operatori economici affidatari, presso la Banca dati nazionale dei contratti pubblici opera il Fascicolo Virtuale dell’Operatore Economico (FVOE) che consente la verifica dell’assenza delle cause di esclusione di cui agli articoli 94 e 95 e dei requisiti di cui all’articolo 100 del Codice</w:t>
      </w:r>
      <w:r w:rsidR="007462B4">
        <w:rPr>
          <w:rFonts w:ascii="Times New Roman" w:eastAsia="Times New Roman" w:hAnsi="Times New Roman" w:cs="Times New Roman"/>
          <w:sz w:val="24"/>
          <w:szCs w:val="24"/>
        </w:rPr>
        <w:t xml:space="preserve"> citato</w:t>
      </w:r>
      <w:r w:rsidRPr="00D101AC">
        <w:rPr>
          <w:rFonts w:ascii="Times New Roman" w:eastAsia="Times New Roman" w:hAnsi="Times New Roman" w:cs="Times New Roman"/>
          <w:sz w:val="24"/>
          <w:szCs w:val="24"/>
        </w:rPr>
        <w:t>.</w:t>
      </w:r>
    </w:p>
    <w:p w14:paraId="4D5DCB61" w14:textId="77777777" w:rsidR="00D101AC" w:rsidRPr="00D101AC" w:rsidRDefault="00D101AC" w:rsidP="00DA199D">
      <w:pPr>
        <w:widowControl w:val="0"/>
        <w:numPr>
          <w:ilvl w:val="0"/>
          <w:numId w:val="12"/>
        </w:numPr>
        <w:shd w:val="clear" w:color="auto" w:fill="FFFFFF"/>
        <w:autoSpaceDE w:val="0"/>
        <w:autoSpaceDN w:val="0"/>
        <w:spacing w:after="0" w:line="240" w:lineRule="auto"/>
        <w:ind w:right="87"/>
        <w:jc w:val="both"/>
        <w:textAlignment w:val="baseline"/>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Nelle procedure di affidamento di cui all’articolo 50, comma 1, lettere a) e b),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w:t>
      </w:r>
    </w:p>
    <w:p w14:paraId="225022AE" w14:textId="049925A5" w:rsidR="00D101AC" w:rsidRPr="00D101AC" w:rsidRDefault="00D101AC" w:rsidP="00DA199D">
      <w:pPr>
        <w:widowControl w:val="0"/>
        <w:numPr>
          <w:ilvl w:val="0"/>
          <w:numId w:val="12"/>
        </w:numPr>
        <w:autoSpaceDE w:val="0"/>
        <w:autoSpaceDN w:val="0"/>
        <w:spacing w:after="0" w:line="276" w:lineRule="auto"/>
        <w:ind w:right="87"/>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Entro il 31 gennaio di ogni anno, la Stazione Appaltante, ai sensi di quanto disposto dall’articolo 52 del Codice</w:t>
      </w:r>
      <w:r w:rsidR="00DA199D" w:rsidRPr="00DE5B84">
        <w:rPr>
          <w:rFonts w:ascii="Times New Roman" w:eastAsia="Times New Roman" w:hAnsi="Times New Roman" w:cs="Times New Roman"/>
          <w:sz w:val="24"/>
          <w:szCs w:val="24"/>
        </w:rPr>
        <w:t>,</w:t>
      </w:r>
      <w:r w:rsidRPr="00D101AC">
        <w:rPr>
          <w:rFonts w:ascii="Times New Roman" w:eastAsia="Times New Roman" w:hAnsi="Times New Roman" w:cs="Times New Roman"/>
          <w:sz w:val="24"/>
          <w:szCs w:val="24"/>
        </w:rPr>
        <w:t xml:space="preserve"> effettua controlli a campione sulle autodichiarazioni rese dagli operatori economici affidatari nell’anno precedente, nelle ipotesi di affidamenti diretti fuori MEPA.</w:t>
      </w:r>
    </w:p>
    <w:p w14:paraId="774F29E6" w14:textId="77777777" w:rsidR="00D101AC" w:rsidRPr="00D101AC" w:rsidRDefault="00D101AC" w:rsidP="00DA199D">
      <w:pPr>
        <w:widowControl w:val="0"/>
        <w:numPr>
          <w:ilvl w:val="0"/>
          <w:numId w:val="12"/>
        </w:numPr>
        <w:autoSpaceDE w:val="0"/>
        <w:autoSpaceDN w:val="0"/>
        <w:spacing w:after="0" w:line="276" w:lineRule="auto"/>
        <w:ind w:right="87"/>
        <w:jc w:val="both"/>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I suddetti controlli vengono eseguiti nella misura del 5% delle dichiarazioni rese dagli operatori economici affidatari, individuate mediante un sistema di sorteggio informatico casuale.</w:t>
      </w:r>
    </w:p>
    <w:p w14:paraId="330761B4" w14:textId="77777777" w:rsidR="00D101AC" w:rsidRPr="00D101AC" w:rsidRDefault="00D101AC" w:rsidP="00DA199D">
      <w:pPr>
        <w:widowControl w:val="0"/>
        <w:numPr>
          <w:ilvl w:val="0"/>
          <w:numId w:val="12"/>
        </w:numPr>
        <w:shd w:val="clear" w:color="auto" w:fill="FFFFFF"/>
        <w:autoSpaceDE w:val="0"/>
        <w:autoSpaceDN w:val="0"/>
        <w:spacing w:after="0" w:line="240" w:lineRule="auto"/>
        <w:ind w:right="87"/>
        <w:jc w:val="both"/>
        <w:textAlignment w:val="baseline"/>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rPr>
        <w:t xml:space="preserve">Quando in conseguenza della verifica non sia confermato il possesso dei requisiti generali o speciali dichiarati, la Stazione Appaltante procede alla risoluzione del contratto, all’escussione della eventuale garanzia definitiva, alla comunicazione all’ANAC e alla sospensione </w:t>
      </w:r>
      <w:r w:rsidRPr="00D101AC">
        <w:rPr>
          <w:rFonts w:ascii="Times New Roman" w:eastAsia="Times New Roman" w:hAnsi="Times New Roman" w:cs="Times New Roman"/>
          <w:sz w:val="24"/>
          <w:szCs w:val="24"/>
        </w:rPr>
        <w:lastRenderedPageBreak/>
        <w:t>dell’operatore economico dalla partecipazione alle procedure di affidamento indette dalla medesima Stazione Appaltante per un periodo da uno a dodici mesi decorrenti dall’adozione del provvedimento.</w:t>
      </w:r>
    </w:p>
    <w:p w14:paraId="3D3C07B0" w14:textId="77777777" w:rsidR="00D101AC" w:rsidRDefault="00D101AC" w:rsidP="00DA199D">
      <w:pPr>
        <w:widowControl w:val="0"/>
        <w:numPr>
          <w:ilvl w:val="0"/>
          <w:numId w:val="12"/>
        </w:numPr>
        <w:shd w:val="clear" w:color="auto" w:fill="FFFFFF"/>
        <w:autoSpaceDE w:val="0"/>
        <w:autoSpaceDN w:val="0"/>
        <w:spacing w:after="0" w:line="240" w:lineRule="auto"/>
        <w:jc w:val="both"/>
        <w:textAlignment w:val="baseline"/>
        <w:rPr>
          <w:rFonts w:ascii="Times New Roman" w:eastAsia="Times New Roman" w:hAnsi="Times New Roman" w:cs="Times New Roman"/>
          <w:sz w:val="24"/>
          <w:szCs w:val="24"/>
        </w:rPr>
      </w:pPr>
      <w:r w:rsidRPr="00D101AC">
        <w:rPr>
          <w:rFonts w:ascii="Times New Roman" w:eastAsia="Times New Roman" w:hAnsi="Times New Roman" w:cs="Times New Roman"/>
          <w:sz w:val="24"/>
          <w:szCs w:val="24"/>
          <w:lang w:eastAsia="it-IT"/>
        </w:rPr>
        <w:t>Il periodo di sospensione verrà valutato in rapporto alla gravità ed all’importo dell’affidamento.</w:t>
      </w:r>
    </w:p>
    <w:p w14:paraId="42FFC7D9" w14:textId="77777777" w:rsidR="00582C59" w:rsidRPr="00D101AC" w:rsidRDefault="00582C59" w:rsidP="00582C59">
      <w:pPr>
        <w:widowControl w:val="0"/>
        <w:shd w:val="clear" w:color="auto" w:fill="FFFFFF"/>
        <w:autoSpaceDE w:val="0"/>
        <w:autoSpaceDN w:val="0"/>
        <w:spacing w:after="0" w:line="240" w:lineRule="auto"/>
        <w:ind w:left="536"/>
        <w:jc w:val="both"/>
        <w:textAlignment w:val="baseline"/>
        <w:rPr>
          <w:rFonts w:ascii="Times New Roman" w:eastAsia="Times New Roman" w:hAnsi="Times New Roman" w:cs="Times New Roman"/>
          <w:sz w:val="24"/>
          <w:szCs w:val="24"/>
        </w:rPr>
      </w:pPr>
    </w:p>
    <w:p w14:paraId="69A2B2A9" w14:textId="77777777" w:rsidR="00A856F9" w:rsidRPr="001A6B5B" w:rsidRDefault="00A856F9" w:rsidP="00863171">
      <w:pPr>
        <w:spacing w:after="0" w:line="240" w:lineRule="auto"/>
        <w:jc w:val="both"/>
        <w:rPr>
          <w:rFonts w:ascii="Titillium Lt" w:hAnsi="Titillium Lt"/>
          <w:sz w:val="24"/>
          <w:szCs w:val="24"/>
        </w:rPr>
      </w:pPr>
    </w:p>
    <w:p w14:paraId="21ACEDA4" w14:textId="77777777" w:rsidR="00582C59" w:rsidRPr="00582C59" w:rsidRDefault="00582C59" w:rsidP="00582C59">
      <w:pPr>
        <w:pStyle w:val="HeadingArticolicontratto"/>
        <w:rPr>
          <w:i/>
        </w:rPr>
      </w:pPr>
      <w:r w:rsidRPr="00582C59">
        <w:rPr>
          <w:i/>
        </w:rPr>
        <w:t>Parte III</w:t>
      </w:r>
    </w:p>
    <w:p w14:paraId="022563CE" w14:textId="77777777" w:rsidR="0070507D" w:rsidRPr="00582C59" w:rsidRDefault="00582C59" w:rsidP="00582C59">
      <w:pPr>
        <w:pStyle w:val="HeadingArticolicontratto"/>
        <w:rPr>
          <w:i/>
        </w:rPr>
      </w:pPr>
      <w:r w:rsidRPr="00582C59">
        <w:rPr>
          <w:i/>
        </w:rPr>
        <w:t>PROCEDURA NEGOZIATA SENZA BANDO</w:t>
      </w:r>
    </w:p>
    <w:p w14:paraId="6F72844A" w14:textId="77777777" w:rsidR="00582C59" w:rsidRDefault="00582C59" w:rsidP="00A856F9">
      <w:pPr>
        <w:spacing w:after="0" w:line="240" w:lineRule="auto"/>
        <w:jc w:val="both"/>
        <w:rPr>
          <w:rFonts w:ascii="Titillium Lt" w:hAnsi="Titillium Lt"/>
          <w:sz w:val="24"/>
          <w:szCs w:val="24"/>
        </w:rPr>
      </w:pPr>
    </w:p>
    <w:p w14:paraId="1749FC68" w14:textId="77777777" w:rsidR="00FD284E" w:rsidRDefault="00582C59" w:rsidP="00582C59">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 xml:space="preserve">Articolo 17 </w:t>
      </w:r>
    </w:p>
    <w:p w14:paraId="0C64CD05" w14:textId="77777777" w:rsidR="00582C59" w:rsidRDefault="00582C59" w:rsidP="00582C59">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Modalità di affidamento</w:t>
      </w:r>
    </w:p>
    <w:p w14:paraId="1219E4E1" w14:textId="77777777" w:rsidR="00582C59" w:rsidRPr="00582C59" w:rsidRDefault="00582C59" w:rsidP="00582C59">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p>
    <w:p w14:paraId="066E37BA" w14:textId="77777777" w:rsidR="00582C59" w:rsidRDefault="00582C59" w:rsidP="00DA199D">
      <w:pPr>
        <w:widowControl w:val="0"/>
        <w:numPr>
          <w:ilvl w:val="0"/>
          <w:numId w:val="19"/>
        </w:numPr>
        <w:autoSpaceDE w:val="0"/>
        <w:autoSpaceDN w:val="0"/>
        <w:spacing w:after="0" w:line="272" w:lineRule="exact"/>
        <w:ind w:left="567" w:right="87" w:hanging="28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La Stazione Appaltante procede agli acquisti sottosoglia mediante:</w:t>
      </w:r>
    </w:p>
    <w:p w14:paraId="4D5C7F96" w14:textId="77777777" w:rsidR="00792559" w:rsidRPr="00582C59" w:rsidRDefault="00792559" w:rsidP="00792559">
      <w:pPr>
        <w:widowControl w:val="0"/>
        <w:autoSpaceDE w:val="0"/>
        <w:autoSpaceDN w:val="0"/>
        <w:spacing w:after="0" w:line="272" w:lineRule="exact"/>
        <w:ind w:left="567" w:right="87"/>
        <w:jc w:val="both"/>
        <w:rPr>
          <w:rFonts w:ascii="Times New Roman" w:eastAsia="Times New Roman" w:hAnsi="Times New Roman" w:cs="Times New Roman"/>
          <w:sz w:val="24"/>
          <w:szCs w:val="24"/>
        </w:rPr>
      </w:pPr>
    </w:p>
    <w:p w14:paraId="70976CFD" w14:textId="77777777" w:rsidR="00582C59" w:rsidRPr="00582C59" w:rsidRDefault="00582C59" w:rsidP="00582C59">
      <w:pPr>
        <w:widowControl w:val="0"/>
        <w:autoSpaceDE w:val="0"/>
        <w:autoSpaceDN w:val="0"/>
        <w:spacing w:after="0" w:line="272" w:lineRule="exact"/>
        <w:ind w:left="567" w:right="8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procedura negoziata senza bando, previa consultazione di almeno cinque operatori economici, ove esistenti, individuati in base a indagini di mercato o tramite elenchi di operatori economici, per i lavori di importo pari o superiore a 150.000 euro e inferiore a 1 milione di euro;</w:t>
      </w:r>
    </w:p>
    <w:p w14:paraId="7C3D1B65" w14:textId="77777777" w:rsidR="00582C59" w:rsidRPr="00582C59" w:rsidRDefault="00582C59" w:rsidP="00582C59">
      <w:pPr>
        <w:widowControl w:val="0"/>
        <w:autoSpaceDE w:val="0"/>
        <w:autoSpaceDN w:val="0"/>
        <w:spacing w:after="0" w:line="272" w:lineRule="exact"/>
        <w:ind w:left="567" w:right="8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procedura negoziata senza bando, previa consultazione di almeno dieci operatori economici, ove esistenti, individuati in base a indagini di mercato, per lavori di importo pari o superiore a 1 milione di euro e fino alle soglie di cui all’articolo 14 del Codice, salva la possibilità di ricorrere alle procedure ordinarie di scelta del contraente;</w:t>
      </w:r>
    </w:p>
    <w:p w14:paraId="4F50EAB3" w14:textId="77777777" w:rsidR="00582C59" w:rsidRDefault="00582C59" w:rsidP="00582C59">
      <w:pPr>
        <w:widowControl w:val="0"/>
        <w:autoSpaceDE w:val="0"/>
        <w:autoSpaceDN w:val="0"/>
        <w:spacing w:after="0" w:line="272" w:lineRule="exact"/>
        <w:ind w:left="567" w:right="8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procedura negoziata senza bando, previa consultazione di almeno cinque operatori economici, ove esistenti, individuati in base ad indagini di mercato, per l’affidamento di servizi e forniture, ivi compresi i servizi di ingegneria e architettura e l’attività di progettazione, di importo pari o superiore a 140.000 euro e fino alle soglie di cui all’articolo 14 del Codice.</w:t>
      </w:r>
    </w:p>
    <w:p w14:paraId="6E48BC5A" w14:textId="77777777" w:rsidR="00792559" w:rsidRPr="00582C59" w:rsidRDefault="00792559" w:rsidP="00792559">
      <w:pPr>
        <w:widowControl w:val="0"/>
        <w:autoSpaceDE w:val="0"/>
        <w:autoSpaceDN w:val="0"/>
        <w:spacing w:after="0" w:line="272" w:lineRule="exact"/>
        <w:ind w:right="87"/>
        <w:jc w:val="both"/>
        <w:rPr>
          <w:rFonts w:ascii="Times New Roman" w:eastAsia="Times New Roman" w:hAnsi="Times New Roman" w:cs="Times New Roman"/>
          <w:sz w:val="24"/>
          <w:szCs w:val="24"/>
        </w:rPr>
      </w:pPr>
    </w:p>
    <w:p w14:paraId="776EB50A" w14:textId="77777777" w:rsidR="00582C59" w:rsidRPr="00582C59" w:rsidRDefault="00582C59" w:rsidP="00DA199D">
      <w:pPr>
        <w:widowControl w:val="0"/>
        <w:numPr>
          <w:ilvl w:val="0"/>
          <w:numId w:val="19"/>
        </w:numPr>
        <w:autoSpaceDE w:val="0"/>
        <w:autoSpaceDN w:val="0"/>
        <w:spacing w:after="0" w:line="272" w:lineRule="exact"/>
        <w:ind w:left="567" w:right="8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Le indagini di mercato sono gestite con le modalità previste nell’Allegato II.1 </w:t>
      </w:r>
      <w:r w:rsidR="00792559">
        <w:rPr>
          <w:rFonts w:ascii="Times New Roman" w:eastAsia="Times New Roman" w:hAnsi="Times New Roman" w:cs="Times New Roman"/>
          <w:sz w:val="24"/>
          <w:szCs w:val="24"/>
        </w:rPr>
        <w:t>de</w:t>
      </w:r>
      <w:r w:rsidRPr="00582C59">
        <w:rPr>
          <w:rFonts w:ascii="Times New Roman" w:eastAsia="Times New Roman" w:hAnsi="Times New Roman" w:cs="Times New Roman"/>
          <w:sz w:val="24"/>
          <w:szCs w:val="24"/>
        </w:rPr>
        <w:t xml:space="preserve">l Codice. Per la selezione degli operatori da invitare alle procedure negoziate, la Stazione Appaltante non può utilizzare il sorteggio o altro metodo di estrazione casuale dei nominativi, se non in presenza di situazioni particolari e specificamente motivate, nei casi in cui non risulti praticabile nessun altro metodo di selezione degli operatori. </w:t>
      </w:r>
    </w:p>
    <w:p w14:paraId="6D2433A5" w14:textId="77777777" w:rsidR="00582C59" w:rsidRPr="00582C59" w:rsidRDefault="00582C59" w:rsidP="00DA199D">
      <w:pPr>
        <w:widowControl w:val="0"/>
        <w:numPr>
          <w:ilvl w:val="0"/>
          <w:numId w:val="19"/>
        </w:numPr>
        <w:autoSpaceDE w:val="0"/>
        <w:autoSpaceDN w:val="0"/>
        <w:spacing w:after="0" w:line="272" w:lineRule="exact"/>
        <w:ind w:left="567" w:right="8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La Stazione Appaltante pubblica sul proprio sito istituzionale i nominativi degli operatori consultati nell’ambito delle procedure di cui al comma 1 del presente articolo.</w:t>
      </w:r>
    </w:p>
    <w:p w14:paraId="20DE3A41" w14:textId="77777777" w:rsidR="00582C59" w:rsidRPr="00582C59" w:rsidRDefault="00582C59" w:rsidP="00582C59">
      <w:pPr>
        <w:widowControl w:val="0"/>
        <w:autoSpaceDE w:val="0"/>
        <w:autoSpaceDN w:val="0"/>
        <w:spacing w:after="0" w:line="272" w:lineRule="exact"/>
        <w:rPr>
          <w:rFonts w:ascii="Times New Roman" w:eastAsia="Times New Roman" w:hAnsi="Times New Roman" w:cs="Times New Roman"/>
          <w:sz w:val="24"/>
          <w:szCs w:val="24"/>
        </w:rPr>
      </w:pPr>
    </w:p>
    <w:p w14:paraId="086D8617" w14:textId="77777777" w:rsidR="00FD284E" w:rsidRDefault="00582C59" w:rsidP="00582C59">
      <w:pPr>
        <w:widowControl w:val="0"/>
        <w:autoSpaceDE w:val="0"/>
        <w:autoSpaceDN w:val="0"/>
        <w:spacing w:after="0" w:line="272" w:lineRule="exact"/>
        <w:ind w:left="567"/>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 xml:space="preserve">Articolo 18 </w:t>
      </w:r>
    </w:p>
    <w:p w14:paraId="6CBDD5DA" w14:textId="77777777" w:rsidR="00582C59" w:rsidRDefault="00582C59" w:rsidP="00582C59">
      <w:pPr>
        <w:widowControl w:val="0"/>
        <w:autoSpaceDE w:val="0"/>
        <w:autoSpaceDN w:val="0"/>
        <w:spacing w:after="0" w:line="272" w:lineRule="exact"/>
        <w:ind w:left="567"/>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Determina a contrarre</w:t>
      </w:r>
    </w:p>
    <w:p w14:paraId="49C2008F" w14:textId="77777777" w:rsidR="00582C59" w:rsidRPr="00582C59" w:rsidRDefault="00582C59" w:rsidP="00582C59">
      <w:pPr>
        <w:widowControl w:val="0"/>
        <w:autoSpaceDE w:val="0"/>
        <w:autoSpaceDN w:val="0"/>
        <w:spacing w:after="0" w:line="272" w:lineRule="exact"/>
        <w:ind w:left="567"/>
        <w:jc w:val="center"/>
        <w:rPr>
          <w:rFonts w:ascii="Times New Roman" w:eastAsia="Times New Roman" w:hAnsi="Times New Roman" w:cs="Times New Roman"/>
          <w:b/>
          <w:sz w:val="24"/>
          <w:szCs w:val="24"/>
        </w:rPr>
      </w:pPr>
    </w:p>
    <w:p w14:paraId="329C4B3C" w14:textId="77777777" w:rsidR="00582C59" w:rsidRPr="00792559" w:rsidRDefault="00582C59" w:rsidP="00DA199D">
      <w:pPr>
        <w:pStyle w:val="Paragrafoelenco"/>
        <w:widowControl w:val="0"/>
        <w:numPr>
          <w:ilvl w:val="0"/>
          <w:numId w:val="24"/>
        </w:numPr>
        <w:autoSpaceDE w:val="0"/>
        <w:autoSpaceDN w:val="0"/>
        <w:spacing w:after="0" w:line="240" w:lineRule="auto"/>
        <w:rPr>
          <w:rFonts w:ascii="Times New Roman" w:eastAsia="Times New Roman" w:hAnsi="Times New Roman" w:cs="Times New Roman"/>
          <w:sz w:val="24"/>
          <w:szCs w:val="24"/>
        </w:rPr>
      </w:pPr>
      <w:r w:rsidRPr="00792559">
        <w:rPr>
          <w:rFonts w:ascii="Times New Roman" w:eastAsia="Times New Roman" w:hAnsi="Times New Roman" w:cs="Times New Roman"/>
          <w:sz w:val="24"/>
          <w:szCs w:val="24"/>
        </w:rPr>
        <w:t>La determina a contrarre o atto equivalente, ai sensi dell’Allegato II.1 al Codice deve specificare:</w:t>
      </w:r>
    </w:p>
    <w:p w14:paraId="30FF1C1B" w14:textId="77777777" w:rsidR="00792559" w:rsidRPr="00792559" w:rsidRDefault="00792559" w:rsidP="00792559">
      <w:pPr>
        <w:pStyle w:val="Paragrafoelenco"/>
        <w:widowControl w:val="0"/>
        <w:autoSpaceDE w:val="0"/>
        <w:autoSpaceDN w:val="0"/>
        <w:spacing w:after="0" w:line="240" w:lineRule="auto"/>
        <w:ind w:left="612"/>
        <w:rPr>
          <w:rFonts w:ascii="Times New Roman" w:eastAsia="Times New Roman" w:hAnsi="Times New Roman" w:cs="Times New Roman"/>
          <w:sz w:val="24"/>
          <w:szCs w:val="24"/>
        </w:rPr>
      </w:pPr>
    </w:p>
    <w:p w14:paraId="45E61372" w14:textId="77777777" w:rsidR="00582C59" w:rsidRPr="00582C59" w:rsidRDefault="00582C59" w:rsidP="00582C59">
      <w:pPr>
        <w:widowControl w:val="0"/>
        <w:tabs>
          <w:tab w:val="left" w:pos="961"/>
        </w:tabs>
        <w:autoSpaceDE w:val="0"/>
        <w:autoSpaceDN w:val="0"/>
        <w:spacing w:before="57" w:after="0" w:line="240" w:lineRule="auto"/>
        <w:ind w:left="60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l’indicazione dell’interesse pubblico che si intende soddisfare;</w:t>
      </w:r>
    </w:p>
    <w:p w14:paraId="2684DBE0" w14:textId="77777777" w:rsidR="00582C59" w:rsidRPr="00582C59" w:rsidRDefault="00582C59" w:rsidP="00582C59">
      <w:pPr>
        <w:widowControl w:val="0"/>
        <w:tabs>
          <w:tab w:val="left" w:pos="961"/>
        </w:tabs>
        <w:autoSpaceDE w:val="0"/>
        <w:autoSpaceDN w:val="0"/>
        <w:spacing w:before="57" w:after="0" w:line="240" w:lineRule="auto"/>
        <w:ind w:left="60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 le caratteristiche delle opere, dei beni o dei servizi oggetto dell’appalto; </w:t>
      </w:r>
    </w:p>
    <w:p w14:paraId="51F3E396" w14:textId="77777777" w:rsidR="00582C59" w:rsidRPr="00582C59" w:rsidRDefault="00582C59" w:rsidP="00582C59">
      <w:pPr>
        <w:widowControl w:val="0"/>
        <w:tabs>
          <w:tab w:val="left" w:pos="961"/>
        </w:tabs>
        <w:autoSpaceDE w:val="0"/>
        <w:autoSpaceDN w:val="0"/>
        <w:spacing w:before="57" w:after="0" w:line="240" w:lineRule="auto"/>
        <w:ind w:left="60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 l’importo massimo stimato dell’affidamento e la relativa copertura contabile; </w:t>
      </w:r>
    </w:p>
    <w:p w14:paraId="146EC8B6" w14:textId="77777777" w:rsidR="00582C59" w:rsidRPr="00582C59" w:rsidRDefault="00582C59" w:rsidP="00582C59">
      <w:pPr>
        <w:widowControl w:val="0"/>
        <w:tabs>
          <w:tab w:val="left" w:pos="961"/>
        </w:tabs>
        <w:autoSpaceDE w:val="0"/>
        <w:autoSpaceDN w:val="0"/>
        <w:spacing w:before="57" w:after="0" w:line="240" w:lineRule="auto"/>
        <w:ind w:left="60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 la procedura che si intende seguire con una sintetica indicazione delle ragioni della scelta; </w:t>
      </w:r>
    </w:p>
    <w:p w14:paraId="7916B213" w14:textId="77777777" w:rsidR="00582C59" w:rsidRPr="00582C59" w:rsidRDefault="00582C59" w:rsidP="00582C59">
      <w:pPr>
        <w:widowControl w:val="0"/>
        <w:tabs>
          <w:tab w:val="left" w:pos="961"/>
        </w:tabs>
        <w:autoSpaceDE w:val="0"/>
        <w:autoSpaceDN w:val="0"/>
        <w:spacing w:before="57" w:after="0" w:line="240" w:lineRule="auto"/>
        <w:ind w:left="60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lastRenderedPageBreak/>
        <w:t>− i criteri per l’individuazione degli operatori da invitare alla procedura negoziata a seguito dell’indagine di mercato o della consultazione degli elenchi;</w:t>
      </w:r>
    </w:p>
    <w:p w14:paraId="76BA7970" w14:textId="77777777" w:rsidR="00582C59" w:rsidRPr="00582C59" w:rsidRDefault="00582C59" w:rsidP="00582C59">
      <w:pPr>
        <w:widowControl w:val="0"/>
        <w:tabs>
          <w:tab w:val="left" w:pos="961"/>
        </w:tabs>
        <w:autoSpaceDE w:val="0"/>
        <w:autoSpaceDN w:val="0"/>
        <w:spacing w:before="57" w:after="0" w:line="240" w:lineRule="auto"/>
        <w:ind w:left="60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qualora previsto un numero massimo di operatori che possono essere invitati, i criteri per la selezione degli operatori economici e delle offerte nonché le principali condizioni contrattuali;</w:t>
      </w:r>
    </w:p>
    <w:p w14:paraId="6AD1A550" w14:textId="77777777" w:rsidR="00582C59" w:rsidRPr="00582C59" w:rsidRDefault="00582C59" w:rsidP="00582C59">
      <w:pPr>
        <w:widowControl w:val="0"/>
        <w:tabs>
          <w:tab w:val="left" w:pos="961"/>
        </w:tabs>
        <w:autoSpaceDE w:val="0"/>
        <w:autoSpaceDN w:val="0"/>
        <w:spacing w:before="57" w:after="0" w:line="240" w:lineRule="auto"/>
        <w:ind w:left="60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nel caso in cui venga previsto un numero massimo di operatori che possono essere invitati, in via eccezionale è possibile procedere con il sorteggio dei medesimi, esponendone opportunamente le ragioni. La motivazione può evidenziare che l’applicazione di criteri di individuazione degli operatori economici è impossibile o comporti oneri assolutamente incompatibili con il celere svolgimento della procedura.</w:t>
      </w:r>
    </w:p>
    <w:p w14:paraId="07BFCFFF" w14:textId="77777777" w:rsidR="00582C59" w:rsidRPr="00582C59" w:rsidRDefault="00582C59" w:rsidP="00582C59">
      <w:pPr>
        <w:widowControl w:val="0"/>
        <w:autoSpaceDE w:val="0"/>
        <w:autoSpaceDN w:val="0"/>
        <w:spacing w:after="0" w:line="240" w:lineRule="auto"/>
        <w:rPr>
          <w:rFonts w:ascii="Times New Roman" w:eastAsia="Times New Roman" w:hAnsi="Times New Roman" w:cs="Times New Roman"/>
          <w:sz w:val="24"/>
          <w:szCs w:val="24"/>
        </w:rPr>
      </w:pPr>
    </w:p>
    <w:p w14:paraId="649B2CB2" w14:textId="77777777" w:rsidR="00FD284E"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 xml:space="preserve">Articolo 19 </w:t>
      </w:r>
    </w:p>
    <w:p w14:paraId="300E984F" w14:textId="77777777" w:rsidR="00582C59"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Indagini di mercato</w:t>
      </w:r>
    </w:p>
    <w:p w14:paraId="3AF5DAE7" w14:textId="77777777" w:rsidR="00582C59" w:rsidRPr="00582C59"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p>
    <w:p w14:paraId="04DB9F59" w14:textId="77777777" w:rsidR="00582C59" w:rsidRPr="00582C59" w:rsidRDefault="00582C59" w:rsidP="00DA199D">
      <w:pPr>
        <w:widowControl w:val="0"/>
        <w:numPr>
          <w:ilvl w:val="0"/>
          <w:numId w:val="20"/>
        </w:numPr>
        <w:tabs>
          <w:tab w:val="left" w:pos="961"/>
        </w:tabs>
        <w:autoSpaceDE w:val="0"/>
        <w:autoSpaceDN w:val="0"/>
        <w:spacing w:after="0" w:line="240" w:lineRule="auto"/>
        <w:ind w:left="567" w:hanging="28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L’indagine di mercato è preordinata a conoscere gli operatori interessati a partecipare alle procedure di selezione per lo specifico affidamento. Tale fase non ingenera negli operatori alcun affidamento sul successivo invito alla procedura. </w:t>
      </w:r>
    </w:p>
    <w:p w14:paraId="787CBB1F" w14:textId="77777777" w:rsidR="00582C59" w:rsidRPr="00582C59" w:rsidRDefault="00582C59" w:rsidP="00DA199D">
      <w:pPr>
        <w:widowControl w:val="0"/>
        <w:numPr>
          <w:ilvl w:val="0"/>
          <w:numId w:val="20"/>
        </w:numPr>
        <w:tabs>
          <w:tab w:val="left" w:pos="961"/>
        </w:tabs>
        <w:autoSpaceDE w:val="0"/>
        <w:autoSpaceDN w:val="0"/>
        <w:spacing w:before="57" w:after="0" w:line="240" w:lineRule="auto"/>
        <w:ind w:left="567" w:hanging="28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Le indagini di mercato sono svolte secondo le modalità ritenute più convenienti dalla Stazione Appaltante, differenziate per importo e complessità di affidamento, secondo i principi di adeguatezza e proporzionalità, anche tramite la consultazione dei cataloghi elettronici del mercato elettronico propri o delle altre stazioni appaltanti, nonché di altri fornitori esistenti. </w:t>
      </w:r>
    </w:p>
    <w:p w14:paraId="64239164" w14:textId="77777777" w:rsidR="00582C59" w:rsidRPr="00582C59" w:rsidRDefault="00582C59" w:rsidP="00DA199D">
      <w:pPr>
        <w:widowControl w:val="0"/>
        <w:numPr>
          <w:ilvl w:val="0"/>
          <w:numId w:val="20"/>
        </w:numPr>
        <w:tabs>
          <w:tab w:val="left" w:pos="961"/>
        </w:tabs>
        <w:autoSpaceDE w:val="0"/>
        <w:autoSpaceDN w:val="0"/>
        <w:spacing w:before="57" w:after="0" w:line="240" w:lineRule="auto"/>
        <w:ind w:left="567" w:hanging="28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 risultati delle indagini sono formalizzati dalla Stazione Appaltante con esclusione delle informazioni che potrebbero compromettere la posizione degli operatori sul mercato di riferimento e, comunque, nel rispetto delle previsioni di cui all’articolo 35 del Codice in riferimento alla tempistica prevista per la conoscibilità di alcuni dati e atti di gara.</w:t>
      </w:r>
    </w:p>
    <w:p w14:paraId="438D905B" w14:textId="77777777" w:rsidR="00582C59" w:rsidRPr="00582C59" w:rsidRDefault="00582C59" w:rsidP="00DA199D">
      <w:pPr>
        <w:widowControl w:val="0"/>
        <w:numPr>
          <w:ilvl w:val="0"/>
          <w:numId w:val="20"/>
        </w:numPr>
        <w:tabs>
          <w:tab w:val="left" w:pos="961"/>
        </w:tabs>
        <w:autoSpaceDE w:val="0"/>
        <w:autoSpaceDN w:val="0"/>
        <w:spacing w:before="57" w:after="0" w:line="240" w:lineRule="auto"/>
        <w:ind w:left="567" w:hanging="28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La Stazione Appaltante assicura l’opportuna pubblicità dell’attività di esplorazione del mercato, scegliendo gli strumenti più idonei in ragione della rilevanza del contratto per il settore merceologico di riferimento e della sua contendibilità. </w:t>
      </w:r>
    </w:p>
    <w:p w14:paraId="28E7C389" w14:textId="77777777" w:rsidR="00582C59" w:rsidRPr="00582C59" w:rsidRDefault="00582C59" w:rsidP="00DA199D">
      <w:pPr>
        <w:widowControl w:val="0"/>
        <w:numPr>
          <w:ilvl w:val="0"/>
          <w:numId w:val="20"/>
        </w:numPr>
        <w:tabs>
          <w:tab w:val="left" w:pos="961"/>
        </w:tabs>
        <w:autoSpaceDE w:val="0"/>
        <w:autoSpaceDN w:val="0"/>
        <w:spacing w:before="57" w:after="0" w:line="240" w:lineRule="auto"/>
        <w:ind w:left="567" w:hanging="28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A tal fine la Stazione Appaltante pubblica un avviso sul suo sito istituzionale e sulla Banca dati nazionale dei contratti pubblici dell’ANAC. La durata della pubblicazione è stabilita in ragione della rilevanza del contratto, per un periodo minimo identificabile in quindici giorni, salva la riduzione del suddetto termine per motivate ragioni di urgenza a non meno di cinque giorni.</w:t>
      </w:r>
    </w:p>
    <w:p w14:paraId="5E451564" w14:textId="77777777" w:rsidR="00582C59" w:rsidRDefault="00582C59" w:rsidP="00DA199D">
      <w:pPr>
        <w:widowControl w:val="0"/>
        <w:numPr>
          <w:ilvl w:val="0"/>
          <w:numId w:val="20"/>
        </w:numPr>
        <w:tabs>
          <w:tab w:val="left" w:pos="961"/>
        </w:tabs>
        <w:autoSpaceDE w:val="0"/>
        <w:autoSpaceDN w:val="0"/>
        <w:spacing w:before="57" w:after="0" w:line="240" w:lineRule="auto"/>
        <w:ind w:left="567" w:hanging="28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L’avviso di avvio dell’indagine di mercato indica:</w:t>
      </w:r>
    </w:p>
    <w:p w14:paraId="1B528721" w14:textId="77777777" w:rsidR="00792559" w:rsidRPr="00582C59" w:rsidRDefault="00792559" w:rsidP="00792559">
      <w:pPr>
        <w:widowControl w:val="0"/>
        <w:tabs>
          <w:tab w:val="left" w:pos="961"/>
        </w:tabs>
        <w:autoSpaceDE w:val="0"/>
        <w:autoSpaceDN w:val="0"/>
        <w:spacing w:before="57" w:after="0" w:line="240" w:lineRule="auto"/>
        <w:ind w:left="567"/>
        <w:jc w:val="both"/>
        <w:rPr>
          <w:rFonts w:ascii="Times New Roman" w:eastAsia="Times New Roman" w:hAnsi="Times New Roman" w:cs="Times New Roman"/>
          <w:sz w:val="24"/>
          <w:szCs w:val="24"/>
        </w:rPr>
      </w:pPr>
    </w:p>
    <w:p w14:paraId="4816C2BF" w14:textId="77777777" w:rsidR="00582C59" w:rsidRPr="00582C59" w:rsidRDefault="00582C59" w:rsidP="00582C59">
      <w:pPr>
        <w:widowControl w:val="0"/>
        <w:tabs>
          <w:tab w:val="left" w:pos="961"/>
        </w:tabs>
        <w:autoSpaceDE w:val="0"/>
        <w:autoSpaceDN w:val="0"/>
        <w:spacing w:before="57" w:after="0" w:line="240" w:lineRule="auto"/>
        <w:ind w:left="56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il valore dell’affidamento;</w:t>
      </w:r>
    </w:p>
    <w:p w14:paraId="2C39F759" w14:textId="77777777" w:rsidR="00582C59" w:rsidRPr="00582C59" w:rsidRDefault="00582C59" w:rsidP="00582C59">
      <w:pPr>
        <w:widowControl w:val="0"/>
        <w:tabs>
          <w:tab w:val="left" w:pos="961"/>
        </w:tabs>
        <w:autoSpaceDE w:val="0"/>
        <w:autoSpaceDN w:val="0"/>
        <w:spacing w:before="57" w:after="0" w:line="240" w:lineRule="auto"/>
        <w:ind w:left="56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gli elementi essenziali del contratto;</w:t>
      </w:r>
    </w:p>
    <w:p w14:paraId="46D2E2A1" w14:textId="77777777" w:rsidR="00582C59" w:rsidRPr="00582C59" w:rsidRDefault="00582C59" w:rsidP="00582C59">
      <w:pPr>
        <w:widowControl w:val="0"/>
        <w:tabs>
          <w:tab w:val="left" w:pos="961"/>
        </w:tabs>
        <w:autoSpaceDE w:val="0"/>
        <w:autoSpaceDN w:val="0"/>
        <w:spacing w:before="57" w:after="0" w:line="240" w:lineRule="auto"/>
        <w:ind w:left="56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 i requisiti di idoneità professionale; </w:t>
      </w:r>
    </w:p>
    <w:p w14:paraId="234D1767" w14:textId="4E4CF6B7" w:rsidR="00582C59" w:rsidRPr="00582C59" w:rsidRDefault="00DA199D" w:rsidP="00582C59">
      <w:pPr>
        <w:widowControl w:val="0"/>
        <w:tabs>
          <w:tab w:val="left" w:pos="961"/>
        </w:tabs>
        <w:autoSpaceDE w:val="0"/>
        <w:autoSpaceDN w:val="0"/>
        <w:spacing w:before="57" w:after="0" w:line="240" w:lineRule="auto"/>
        <w:ind w:left="567"/>
        <w:jc w:val="both"/>
        <w:rPr>
          <w:rFonts w:ascii="Times New Roman" w:eastAsia="Times New Roman" w:hAnsi="Times New Roman" w:cs="Times New Roman"/>
          <w:sz w:val="24"/>
          <w:szCs w:val="24"/>
        </w:rPr>
      </w:pPr>
      <w:r w:rsidRPr="00DE5B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2C59" w:rsidRPr="00582C59">
        <w:rPr>
          <w:rFonts w:ascii="Times New Roman" w:eastAsia="Times New Roman" w:hAnsi="Times New Roman" w:cs="Times New Roman"/>
          <w:sz w:val="24"/>
          <w:szCs w:val="24"/>
        </w:rPr>
        <w:t xml:space="preserve">i requisiti minimi di capacità economica e finanziaria e le capacità tecniche e professionali richieste ai fini della partecipazione; </w:t>
      </w:r>
    </w:p>
    <w:p w14:paraId="5F8786E2" w14:textId="77777777" w:rsidR="00582C59" w:rsidRPr="00582C59" w:rsidRDefault="00582C59" w:rsidP="00582C59">
      <w:pPr>
        <w:widowControl w:val="0"/>
        <w:tabs>
          <w:tab w:val="left" w:pos="961"/>
        </w:tabs>
        <w:autoSpaceDE w:val="0"/>
        <w:autoSpaceDN w:val="0"/>
        <w:spacing w:before="57" w:after="0" w:line="240" w:lineRule="auto"/>
        <w:ind w:left="56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 il numero minimo ed eventualmente massimo di operatori che saranno invitati alla procedura; </w:t>
      </w:r>
    </w:p>
    <w:p w14:paraId="6D4E7C57" w14:textId="77777777" w:rsidR="00582C59" w:rsidRPr="00582C59" w:rsidRDefault="00582C59" w:rsidP="00582C59">
      <w:pPr>
        <w:widowControl w:val="0"/>
        <w:tabs>
          <w:tab w:val="left" w:pos="961"/>
        </w:tabs>
        <w:autoSpaceDE w:val="0"/>
        <w:autoSpaceDN w:val="0"/>
        <w:spacing w:before="57" w:after="0" w:line="240" w:lineRule="auto"/>
        <w:ind w:left="56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 i criteri di selezione degli operatori economici; </w:t>
      </w:r>
    </w:p>
    <w:p w14:paraId="7705198D" w14:textId="77777777" w:rsidR="00582C59" w:rsidRPr="00582C59" w:rsidRDefault="00582C59" w:rsidP="00582C59">
      <w:pPr>
        <w:widowControl w:val="0"/>
        <w:tabs>
          <w:tab w:val="left" w:pos="961"/>
        </w:tabs>
        <w:autoSpaceDE w:val="0"/>
        <w:autoSpaceDN w:val="0"/>
        <w:spacing w:before="57" w:after="0" w:line="240" w:lineRule="auto"/>
        <w:ind w:left="56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 le modalità per comunicare con la Stazione Appaltante. </w:t>
      </w:r>
    </w:p>
    <w:p w14:paraId="19B2317B" w14:textId="77777777" w:rsidR="00582C59" w:rsidRPr="00582C59" w:rsidRDefault="00582C59" w:rsidP="00DA199D">
      <w:pPr>
        <w:widowControl w:val="0"/>
        <w:numPr>
          <w:ilvl w:val="0"/>
          <w:numId w:val="20"/>
        </w:numPr>
        <w:tabs>
          <w:tab w:val="left" w:pos="961"/>
        </w:tabs>
        <w:autoSpaceDE w:val="0"/>
        <w:autoSpaceDN w:val="0"/>
        <w:spacing w:before="57" w:after="0" w:line="240" w:lineRule="auto"/>
        <w:ind w:left="567" w:hanging="28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lastRenderedPageBreak/>
        <w:t>Nel caso in cui sia previsto un numero massimo di operatori da invitare, l’avviso di avvio dell’indagine di mercato indica anche i criteri utilizzati per la scelta degli operatori. Tali criteri devono essere oggettivi, coerenti con l’oggetto e la finalità dell’affidamento e con i principi di concorrenza, non discriminazione, proporzionalità e trasparenza. Il sorteggio o altri metodi di estrazione casuale dei nominativi sono consentiti solo in casi eccezionali in cui il ricorso ai criteri di cui al terzo periodo è impossibile o comporta per la Stazione Appaltante oneri assolutamente incompatibili con il celere svolgimento della procedura; tali circostanze devono essere esplicitate nella determina a contrarre (o in atto equivalente) e nell’avviso di avvio dell’indagine di mercato.</w:t>
      </w:r>
    </w:p>
    <w:p w14:paraId="64210DE1" w14:textId="77777777" w:rsidR="00582C59" w:rsidRPr="00582C59" w:rsidRDefault="00582C59" w:rsidP="00582C59">
      <w:pPr>
        <w:widowControl w:val="0"/>
        <w:autoSpaceDE w:val="0"/>
        <w:autoSpaceDN w:val="0"/>
        <w:spacing w:before="11" w:after="0" w:line="240" w:lineRule="auto"/>
        <w:rPr>
          <w:rFonts w:ascii="Times New Roman" w:eastAsia="Times New Roman" w:hAnsi="Times New Roman" w:cs="Times New Roman"/>
          <w:sz w:val="24"/>
          <w:szCs w:val="24"/>
        </w:rPr>
      </w:pPr>
    </w:p>
    <w:p w14:paraId="631E548A" w14:textId="77777777" w:rsidR="00FD284E"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 xml:space="preserve">Articolo 20 </w:t>
      </w:r>
    </w:p>
    <w:p w14:paraId="1D9E303D" w14:textId="77777777" w:rsidR="00582C59"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Lettera d’invito</w:t>
      </w:r>
    </w:p>
    <w:p w14:paraId="58AD6289" w14:textId="77777777" w:rsidR="00582C59" w:rsidRPr="00582C59"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p>
    <w:p w14:paraId="0EA9FB76" w14:textId="77777777" w:rsidR="00582C59" w:rsidRPr="00582C59" w:rsidRDefault="00582C59" w:rsidP="00DA199D">
      <w:pPr>
        <w:widowControl w:val="0"/>
        <w:numPr>
          <w:ilvl w:val="0"/>
          <w:numId w:val="18"/>
        </w:numPr>
        <w:tabs>
          <w:tab w:val="left" w:pos="536"/>
        </w:tabs>
        <w:autoSpaceDE w:val="0"/>
        <w:autoSpaceDN w:val="0"/>
        <w:spacing w:after="0" w:line="276" w:lineRule="auto"/>
        <w:ind w:right="116"/>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L’invito deve contenere tutti gli elementi che consentono agli operatori economici di formulare un’offerta informata e dunque seria.</w:t>
      </w:r>
    </w:p>
    <w:p w14:paraId="2A20A19B" w14:textId="77777777" w:rsidR="00582C59" w:rsidRDefault="00792559" w:rsidP="00DA199D">
      <w:pPr>
        <w:widowControl w:val="0"/>
        <w:numPr>
          <w:ilvl w:val="0"/>
          <w:numId w:val="18"/>
        </w:numPr>
        <w:tabs>
          <w:tab w:val="left" w:pos="535"/>
        </w:tabs>
        <w:autoSpaceDE w:val="0"/>
        <w:autoSpaceDN w:val="0"/>
        <w:spacing w:after="0" w:line="275" w:lineRule="exact"/>
        <w:ind w:left="535"/>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In particolare,</w:t>
      </w:r>
      <w:r w:rsidR="00582C59" w:rsidRPr="00582C59">
        <w:rPr>
          <w:rFonts w:ascii="Times New Roman" w:eastAsia="Times New Roman" w:hAnsi="Times New Roman" w:cs="Times New Roman"/>
          <w:sz w:val="24"/>
          <w:szCs w:val="24"/>
        </w:rPr>
        <w:t xml:space="preserve"> la Lettera di invito deve contenere:</w:t>
      </w:r>
    </w:p>
    <w:p w14:paraId="40E47294" w14:textId="77777777" w:rsidR="00792559" w:rsidRPr="00582C59" w:rsidRDefault="00792559" w:rsidP="00792559">
      <w:pPr>
        <w:widowControl w:val="0"/>
        <w:tabs>
          <w:tab w:val="left" w:pos="535"/>
        </w:tabs>
        <w:autoSpaceDE w:val="0"/>
        <w:autoSpaceDN w:val="0"/>
        <w:spacing w:after="0" w:line="275" w:lineRule="exact"/>
        <w:ind w:left="535"/>
        <w:jc w:val="both"/>
        <w:rPr>
          <w:rFonts w:ascii="Times New Roman" w:eastAsia="Times New Roman" w:hAnsi="Times New Roman" w:cs="Times New Roman"/>
          <w:sz w:val="24"/>
          <w:szCs w:val="24"/>
        </w:rPr>
      </w:pPr>
    </w:p>
    <w:p w14:paraId="170C653F" w14:textId="77777777" w:rsidR="00582C59" w:rsidRPr="00582C59" w:rsidRDefault="00582C59" w:rsidP="00DA199D">
      <w:pPr>
        <w:widowControl w:val="0"/>
        <w:numPr>
          <w:ilvl w:val="1"/>
          <w:numId w:val="18"/>
        </w:numPr>
        <w:tabs>
          <w:tab w:val="left" w:pos="973"/>
        </w:tabs>
        <w:autoSpaceDE w:val="0"/>
        <w:autoSpaceDN w:val="0"/>
        <w:spacing w:before="41" w:after="0" w:line="278" w:lineRule="auto"/>
        <w:ind w:right="11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l’oggetto della prestazione, le relative caratteristiche tecniche e prestazionali e il suo importo complessivo stimato;</w:t>
      </w:r>
    </w:p>
    <w:p w14:paraId="5194CE52" w14:textId="77777777" w:rsidR="00582C59" w:rsidRPr="00582C59" w:rsidRDefault="00582C59" w:rsidP="00DA199D">
      <w:pPr>
        <w:widowControl w:val="0"/>
        <w:numPr>
          <w:ilvl w:val="1"/>
          <w:numId w:val="18"/>
        </w:numPr>
        <w:tabs>
          <w:tab w:val="left" w:pos="973"/>
          <w:tab w:val="left" w:pos="1033"/>
        </w:tabs>
        <w:autoSpaceDE w:val="0"/>
        <w:autoSpaceDN w:val="0"/>
        <w:spacing w:after="0" w:line="276" w:lineRule="auto"/>
        <w:ind w:left="973" w:right="115"/>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 requisiti generali, di idoneità professionale e quelli economico-finanziari/tecnico- organizzativi richiesti per la partecipazione alla gara;</w:t>
      </w:r>
    </w:p>
    <w:p w14:paraId="54BBEE9D" w14:textId="77777777" w:rsidR="00582C59" w:rsidRPr="00582C59" w:rsidRDefault="00582C59" w:rsidP="00DA199D">
      <w:pPr>
        <w:widowControl w:val="0"/>
        <w:numPr>
          <w:ilvl w:val="1"/>
          <w:numId w:val="18"/>
        </w:numPr>
        <w:tabs>
          <w:tab w:val="left" w:pos="972"/>
        </w:tabs>
        <w:autoSpaceDE w:val="0"/>
        <w:autoSpaceDN w:val="0"/>
        <w:spacing w:after="0" w:line="275" w:lineRule="exact"/>
        <w:ind w:left="972" w:hanging="359"/>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il termine di presentazione dell’offerta ed il periodo di validità della stessa;</w:t>
      </w:r>
    </w:p>
    <w:p w14:paraId="48BDDA2C" w14:textId="77777777" w:rsidR="00582C59" w:rsidRPr="00582C59" w:rsidRDefault="00582C59" w:rsidP="00DA199D">
      <w:pPr>
        <w:widowControl w:val="0"/>
        <w:numPr>
          <w:ilvl w:val="1"/>
          <w:numId w:val="18"/>
        </w:numPr>
        <w:tabs>
          <w:tab w:val="left" w:pos="972"/>
        </w:tabs>
        <w:autoSpaceDE w:val="0"/>
        <w:autoSpaceDN w:val="0"/>
        <w:spacing w:before="43" w:after="0" w:line="240" w:lineRule="auto"/>
        <w:ind w:left="972" w:hanging="359"/>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l’indicazione del termine per l’esecuzione della prestazione;</w:t>
      </w:r>
    </w:p>
    <w:p w14:paraId="36679B5B" w14:textId="77777777" w:rsidR="00582C59" w:rsidRPr="00582C59" w:rsidRDefault="00582C59" w:rsidP="00DA199D">
      <w:pPr>
        <w:widowControl w:val="0"/>
        <w:numPr>
          <w:ilvl w:val="1"/>
          <w:numId w:val="18"/>
        </w:numPr>
        <w:tabs>
          <w:tab w:val="left" w:pos="972"/>
        </w:tabs>
        <w:autoSpaceDE w:val="0"/>
        <w:autoSpaceDN w:val="0"/>
        <w:spacing w:before="41" w:after="0" w:line="240" w:lineRule="auto"/>
        <w:ind w:left="972" w:hanging="359"/>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il criterio di aggiudicazione prescelto;</w:t>
      </w:r>
    </w:p>
    <w:p w14:paraId="3FBFD5F0" w14:textId="77777777" w:rsidR="00582C59" w:rsidRPr="00582C59" w:rsidRDefault="00582C59" w:rsidP="00DA199D">
      <w:pPr>
        <w:widowControl w:val="0"/>
        <w:numPr>
          <w:ilvl w:val="1"/>
          <w:numId w:val="18"/>
        </w:numPr>
        <w:tabs>
          <w:tab w:val="left" w:pos="973"/>
        </w:tabs>
        <w:autoSpaceDE w:val="0"/>
        <w:autoSpaceDN w:val="0"/>
        <w:spacing w:before="41" w:after="0" w:line="240" w:lineRule="auto"/>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la misura delle penali;</w:t>
      </w:r>
    </w:p>
    <w:p w14:paraId="3D7F36E6" w14:textId="77777777" w:rsidR="00582C59" w:rsidRPr="00582C59" w:rsidRDefault="00582C59" w:rsidP="00DA199D">
      <w:pPr>
        <w:widowControl w:val="0"/>
        <w:numPr>
          <w:ilvl w:val="1"/>
          <w:numId w:val="18"/>
        </w:numPr>
        <w:tabs>
          <w:tab w:val="left" w:pos="971"/>
        </w:tabs>
        <w:autoSpaceDE w:val="0"/>
        <w:autoSpaceDN w:val="0"/>
        <w:spacing w:before="40" w:after="0" w:line="240" w:lineRule="auto"/>
        <w:ind w:left="971" w:hanging="358"/>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l’indicazione dei termini e delle modalità di pagamento;</w:t>
      </w:r>
    </w:p>
    <w:p w14:paraId="5469DFCF" w14:textId="77777777" w:rsidR="00582C59" w:rsidRPr="00582C59" w:rsidRDefault="00582C59" w:rsidP="00DA199D">
      <w:pPr>
        <w:widowControl w:val="0"/>
        <w:numPr>
          <w:ilvl w:val="1"/>
          <w:numId w:val="18"/>
        </w:numPr>
        <w:tabs>
          <w:tab w:val="left" w:pos="972"/>
        </w:tabs>
        <w:autoSpaceDE w:val="0"/>
        <w:autoSpaceDN w:val="0"/>
        <w:spacing w:before="41" w:after="0" w:line="240" w:lineRule="auto"/>
        <w:ind w:left="972" w:hanging="359"/>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l’eventuale richiesta di garanzie;</w:t>
      </w:r>
    </w:p>
    <w:p w14:paraId="7CBBE242" w14:textId="77777777" w:rsidR="00582C59" w:rsidRPr="00582C59" w:rsidRDefault="00582C59" w:rsidP="00DA199D">
      <w:pPr>
        <w:widowControl w:val="0"/>
        <w:numPr>
          <w:ilvl w:val="1"/>
          <w:numId w:val="18"/>
        </w:numPr>
        <w:tabs>
          <w:tab w:val="left" w:pos="973"/>
        </w:tabs>
        <w:autoSpaceDE w:val="0"/>
        <w:autoSpaceDN w:val="0"/>
        <w:spacing w:before="43" w:after="0" w:line="240" w:lineRule="auto"/>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il nominativo del RUP;</w:t>
      </w:r>
    </w:p>
    <w:p w14:paraId="4EE40AEB" w14:textId="77777777" w:rsidR="00582C59" w:rsidRPr="00582C59" w:rsidRDefault="00582C59" w:rsidP="00DA199D">
      <w:pPr>
        <w:widowControl w:val="0"/>
        <w:numPr>
          <w:ilvl w:val="1"/>
          <w:numId w:val="18"/>
        </w:numPr>
        <w:tabs>
          <w:tab w:val="left" w:pos="973"/>
        </w:tabs>
        <w:autoSpaceDE w:val="0"/>
        <w:autoSpaceDN w:val="0"/>
        <w:spacing w:before="41" w:after="0" w:line="240" w:lineRule="auto"/>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il criterio prescelto per il calcolo della soglia di anomalia;</w:t>
      </w:r>
    </w:p>
    <w:p w14:paraId="1D83A67A" w14:textId="77777777" w:rsidR="00582C59" w:rsidRPr="00582C59" w:rsidRDefault="00582C59" w:rsidP="00DA199D">
      <w:pPr>
        <w:widowControl w:val="0"/>
        <w:numPr>
          <w:ilvl w:val="1"/>
          <w:numId w:val="18"/>
        </w:numPr>
        <w:tabs>
          <w:tab w:val="left" w:pos="972"/>
        </w:tabs>
        <w:autoSpaceDE w:val="0"/>
        <w:autoSpaceDN w:val="0"/>
        <w:spacing w:before="41" w:after="0" w:line="240" w:lineRule="auto"/>
        <w:ind w:left="972" w:hanging="359"/>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lo schema di contratto ed il capitolato tecnico, se predisposti;</w:t>
      </w:r>
    </w:p>
    <w:p w14:paraId="5E964646" w14:textId="77777777" w:rsidR="00582C59" w:rsidRDefault="00582C59" w:rsidP="00DA199D">
      <w:pPr>
        <w:widowControl w:val="0"/>
        <w:numPr>
          <w:ilvl w:val="1"/>
          <w:numId w:val="18"/>
        </w:numPr>
        <w:tabs>
          <w:tab w:val="left" w:pos="973"/>
        </w:tabs>
        <w:autoSpaceDE w:val="0"/>
        <w:autoSpaceDN w:val="0"/>
        <w:spacing w:before="41" w:after="0" w:line="278" w:lineRule="auto"/>
        <w:ind w:right="111"/>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la data, l’orario e il luogo di svolgimento della prima seduta pubblica.</w:t>
      </w:r>
    </w:p>
    <w:p w14:paraId="4612CEDC" w14:textId="77777777" w:rsidR="00FD284E" w:rsidRDefault="00FD284E" w:rsidP="00FD284E">
      <w:pPr>
        <w:widowControl w:val="0"/>
        <w:tabs>
          <w:tab w:val="left" w:pos="973"/>
        </w:tabs>
        <w:autoSpaceDE w:val="0"/>
        <w:autoSpaceDN w:val="0"/>
        <w:spacing w:before="41" w:after="0" w:line="278" w:lineRule="auto"/>
        <w:ind w:left="536" w:right="111"/>
        <w:jc w:val="both"/>
        <w:rPr>
          <w:rFonts w:ascii="Times New Roman" w:eastAsia="Times New Roman" w:hAnsi="Times New Roman" w:cs="Times New Roman"/>
          <w:sz w:val="24"/>
          <w:szCs w:val="24"/>
        </w:rPr>
      </w:pPr>
    </w:p>
    <w:p w14:paraId="5A96A92F" w14:textId="77777777" w:rsidR="00FD284E" w:rsidRPr="00582C59" w:rsidRDefault="00FD284E" w:rsidP="00FD284E">
      <w:pPr>
        <w:widowControl w:val="0"/>
        <w:tabs>
          <w:tab w:val="left" w:pos="973"/>
        </w:tabs>
        <w:autoSpaceDE w:val="0"/>
        <w:autoSpaceDN w:val="0"/>
        <w:spacing w:before="41" w:after="0" w:line="278" w:lineRule="auto"/>
        <w:ind w:left="536" w:right="111"/>
        <w:jc w:val="both"/>
        <w:rPr>
          <w:rFonts w:ascii="Times New Roman" w:eastAsia="Times New Roman" w:hAnsi="Times New Roman" w:cs="Times New Roman"/>
          <w:sz w:val="24"/>
          <w:szCs w:val="24"/>
        </w:rPr>
      </w:pPr>
    </w:p>
    <w:p w14:paraId="60E5530E" w14:textId="77777777" w:rsidR="00FD284E"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 xml:space="preserve">Articolo 21 </w:t>
      </w:r>
    </w:p>
    <w:p w14:paraId="58B017E7" w14:textId="77777777" w:rsidR="00582C59"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Criteri di aggiudicazione</w:t>
      </w:r>
    </w:p>
    <w:p w14:paraId="7691CE42" w14:textId="77777777" w:rsidR="00582C59" w:rsidRPr="00582C59" w:rsidRDefault="00582C59" w:rsidP="00FD284E">
      <w:pPr>
        <w:widowControl w:val="0"/>
        <w:autoSpaceDE w:val="0"/>
        <w:autoSpaceDN w:val="0"/>
        <w:spacing w:after="0" w:line="240" w:lineRule="auto"/>
        <w:ind w:left="253" w:right="116"/>
        <w:rPr>
          <w:rFonts w:ascii="Times New Roman" w:eastAsia="Times New Roman" w:hAnsi="Times New Roman" w:cs="Times New Roman"/>
          <w:b/>
          <w:sz w:val="24"/>
          <w:szCs w:val="24"/>
        </w:rPr>
      </w:pPr>
    </w:p>
    <w:p w14:paraId="52A2B5E8" w14:textId="77777777" w:rsidR="00582C59" w:rsidRPr="00582C59" w:rsidRDefault="00582C59" w:rsidP="00DA199D">
      <w:pPr>
        <w:widowControl w:val="0"/>
        <w:numPr>
          <w:ilvl w:val="0"/>
          <w:numId w:val="17"/>
        </w:numPr>
        <w:autoSpaceDE w:val="0"/>
        <w:autoSpaceDN w:val="0"/>
        <w:spacing w:after="0" w:line="272" w:lineRule="exact"/>
        <w:ind w:right="8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Per gli affidamenti di cui alla presente Parte, la Stazione Appaltante procede all’aggiudicazione dei relativi contratti sulla base del criterio dell’offerta economicamente più vantaggiosa oppure del prezzo più basso ad eccezione delle ipotesi di cui all’articolo 108, comma 2, del Codice.</w:t>
      </w:r>
    </w:p>
    <w:p w14:paraId="47296FE7" w14:textId="77777777" w:rsidR="00582C59" w:rsidRDefault="00582C59" w:rsidP="00582C59">
      <w:pPr>
        <w:widowControl w:val="0"/>
        <w:autoSpaceDE w:val="0"/>
        <w:autoSpaceDN w:val="0"/>
        <w:spacing w:before="5" w:after="0" w:line="240" w:lineRule="auto"/>
        <w:ind w:right="87"/>
        <w:jc w:val="center"/>
        <w:rPr>
          <w:rFonts w:ascii="Times New Roman" w:eastAsia="Times New Roman" w:hAnsi="Times New Roman" w:cs="Times New Roman"/>
          <w:sz w:val="24"/>
          <w:szCs w:val="24"/>
        </w:rPr>
      </w:pPr>
    </w:p>
    <w:p w14:paraId="1BB6DCF8" w14:textId="77777777" w:rsidR="00792559" w:rsidRDefault="00792559" w:rsidP="00582C59">
      <w:pPr>
        <w:widowControl w:val="0"/>
        <w:autoSpaceDE w:val="0"/>
        <w:autoSpaceDN w:val="0"/>
        <w:spacing w:before="5" w:after="0" w:line="240" w:lineRule="auto"/>
        <w:ind w:right="87"/>
        <w:jc w:val="center"/>
        <w:rPr>
          <w:rFonts w:ascii="Times New Roman" w:eastAsia="Times New Roman" w:hAnsi="Times New Roman" w:cs="Times New Roman"/>
          <w:sz w:val="24"/>
          <w:szCs w:val="24"/>
        </w:rPr>
      </w:pPr>
    </w:p>
    <w:p w14:paraId="5147C6B9" w14:textId="77777777" w:rsidR="00792559" w:rsidRPr="00582C59" w:rsidRDefault="00792559" w:rsidP="00582C59">
      <w:pPr>
        <w:widowControl w:val="0"/>
        <w:autoSpaceDE w:val="0"/>
        <w:autoSpaceDN w:val="0"/>
        <w:spacing w:before="5" w:after="0" w:line="240" w:lineRule="auto"/>
        <w:ind w:right="87"/>
        <w:jc w:val="center"/>
        <w:rPr>
          <w:rFonts w:ascii="Times New Roman" w:eastAsia="Times New Roman" w:hAnsi="Times New Roman" w:cs="Times New Roman"/>
          <w:sz w:val="24"/>
          <w:szCs w:val="24"/>
        </w:rPr>
      </w:pPr>
    </w:p>
    <w:p w14:paraId="499F7CA0" w14:textId="77777777" w:rsidR="00FD284E" w:rsidRDefault="00582C59" w:rsidP="00582C59">
      <w:pPr>
        <w:widowControl w:val="0"/>
        <w:autoSpaceDE w:val="0"/>
        <w:autoSpaceDN w:val="0"/>
        <w:spacing w:after="0" w:line="278" w:lineRule="auto"/>
        <w:ind w:right="87"/>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lastRenderedPageBreak/>
        <w:t xml:space="preserve">Articolo 22 </w:t>
      </w:r>
    </w:p>
    <w:p w14:paraId="067CE2AA" w14:textId="77777777" w:rsidR="00582C59" w:rsidRDefault="00582C59" w:rsidP="00582C59">
      <w:pPr>
        <w:widowControl w:val="0"/>
        <w:autoSpaceDE w:val="0"/>
        <w:autoSpaceDN w:val="0"/>
        <w:spacing w:after="0" w:line="278" w:lineRule="auto"/>
        <w:ind w:right="87"/>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Commissione giudicatrice</w:t>
      </w:r>
    </w:p>
    <w:p w14:paraId="001053C0" w14:textId="77777777" w:rsidR="00582C59" w:rsidRPr="00582C59" w:rsidRDefault="00582C59" w:rsidP="00582C59">
      <w:pPr>
        <w:widowControl w:val="0"/>
        <w:autoSpaceDE w:val="0"/>
        <w:autoSpaceDN w:val="0"/>
        <w:spacing w:after="0" w:line="278" w:lineRule="auto"/>
        <w:ind w:right="87"/>
        <w:jc w:val="center"/>
        <w:rPr>
          <w:rFonts w:ascii="Times New Roman" w:eastAsia="Times New Roman" w:hAnsi="Times New Roman" w:cs="Times New Roman"/>
          <w:b/>
          <w:sz w:val="24"/>
          <w:szCs w:val="24"/>
        </w:rPr>
      </w:pPr>
    </w:p>
    <w:p w14:paraId="0D69A4E0" w14:textId="77777777" w:rsidR="00582C59" w:rsidRPr="00582C59" w:rsidRDefault="00582C59" w:rsidP="00DA199D">
      <w:pPr>
        <w:widowControl w:val="0"/>
        <w:numPr>
          <w:ilvl w:val="1"/>
          <w:numId w:val="17"/>
        </w:numPr>
        <w:tabs>
          <w:tab w:val="left" w:pos="680"/>
        </w:tabs>
        <w:autoSpaceDE w:val="0"/>
        <w:autoSpaceDN w:val="0"/>
        <w:spacing w:after="0" w:line="276" w:lineRule="auto"/>
        <w:ind w:right="108"/>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Laddove il criterio di aggiudicazione dell’appalto prescelto sia quello dell’offerta economicamente più vantaggiosa, la valutazione delle offerte tecniche ed economiche è rimessa ad una Commissione Giudicatrice nominata ai sensi dell’articolo 93 del Codice.</w:t>
      </w:r>
    </w:p>
    <w:p w14:paraId="28E6DABA" w14:textId="77777777" w:rsidR="00582C59" w:rsidRPr="00582C59" w:rsidRDefault="00582C59" w:rsidP="00DA199D">
      <w:pPr>
        <w:widowControl w:val="0"/>
        <w:numPr>
          <w:ilvl w:val="1"/>
          <w:numId w:val="17"/>
        </w:numPr>
        <w:tabs>
          <w:tab w:val="left" w:pos="680"/>
        </w:tabs>
        <w:autoSpaceDE w:val="0"/>
        <w:autoSpaceDN w:val="0"/>
        <w:spacing w:after="0" w:line="276" w:lineRule="auto"/>
        <w:ind w:right="110"/>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La Commissione è composta da un numero dispari di componenti, in numero massimo di cinque, esperti nello specifico settore cui si riferisce l’oggetto del contratto, è presieduta da un dipendente della Stazione Appaltante e composta da suoi funzionari, in possesso del necessario inquadramento giuridico e di adeguate competenze professionali. Della commissione giudicatrice può far parte il RUP anche in qualità di Presidente.</w:t>
      </w:r>
    </w:p>
    <w:p w14:paraId="3B61DF4A" w14:textId="038C0F70" w:rsidR="00582C59" w:rsidRPr="00582C59" w:rsidRDefault="00582C59" w:rsidP="00DA199D">
      <w:pPr>
        <w:widowControl w:val="0"/>
        <w:numPr>
          <w:ilvl w:val="1"/>
          <w:numId w:val="17"/>
        </w:numPr>
        <w:tabs>
          <w:tab w:val="left" w:pos="680"/>
        </w:tabs>
        <w:autoSpaceDE w:val="0"/>
        <w:autoSpaceDN w:val="0"/>
        <w:spacing w:after="0" w:line="276" w:lineRule="auto"/>
        <w:ind w:right="11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In mancanza di adeguate professionalità in organico, la Stazione Appaltante può scegliere il Presidente e i singoli componenti della commissione anche tra funzionari di altre amministrazioni e, in caso di documentata indisponibilità, tra professionisti esterni. Le nomine di cui al presente comma sono compiute secondo criteri di trasparenza, competenza e rotazione</w:t>
      </w:r>
      <w:r w:rsidR="005A5BC5" w:rsidRPr="00DE5B84">
        <w:rPr>
          <w:rFonts w:ascii="Times New Roman" w:eastAsia="Times New Roman" w:hAnsi="Times New Roman" w:cs="Times New Roman"/>
          <w:sz w:val="24"/>
          <w:szCs w:val="24"/>
        </w:rPr>
        <w:t>.</w:t>
      </w:r>
    </w:p>
    <w:p w14:paraId="34BFF9B8" w14:textId="77777777" w:rsidR="00582C59" w:rsidRPr="00582C59" w:rsidRDefault="00582C59" w:rsidP="00DA199D">
      <w:pPr>
        <w:widowControl w:val="0"/>
        <w:numPr>
          <w:ilvl w:val="1"/>
          <w:numId w:val="17"/>
        </w:numPr>
        <w:tabs>
          <w:tab w:val="left" w:pos="680"/>
        </w:tabs>
        <w:autoSpaceDE w:val="0"/>
        <w:autoSpaceDN w:val="0"/>
        <w:spacing w:after="0" w:line="276" w:lineRule="auto"/>
        <w:ind w:right="11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Le nomine dei componenti della Commissione Giudicatrice avvengono nel rispetto dei criteri di trasparenza, competenza e rotazione.</w:t>
      </w:r>
    </w:p>
    <w:p w14:paraId="43DBC788" w14:textId="77777777" w:rsidR="00582C59" w:rsidRPr="00582C59" w:rsidRDefault="00582C59" w:rsidP="00DA199D">
      <w:pPr>
        <w:widowControl w:val="0"/>
        <w:numPr>
          <w:ilvl w:val="1"/>
          <w:numId w:val="17"/>
        </w:numPr>
        <w:tabs>
          <w:tab w:val="left" w:pos="680"/>
        </w:tabs>
        <w:autoSpaceDE w:val="0"/>
        <w:autoSpaceDN w:val="0"/>
        <w:spacing w:after="0" w:line="276" w:lineRule="auto"/>
        <w:ind w:right="11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Non possono essere nominati Commissari:</w:t>
      </w:r>
    </w:p>
    <w:p w14:paraId="61829561" w14:textId="77777777" w:rsidR="00582C59" w:rsidRPr="00582C59" w:rsidRDefault="00582C59" w:rsidP="00582C59">
      <w:pPr>
        <w:widowControl w:val="0"/>
        <w:tabs>
          <w:tab w:val="left" w:pos="680"/>
        </w:tabs>
        <w:autoSpaceDE w:val="0"/>
        <w:autoSpaceDN w:val="0"/>
        <w:spacing w:after="0" w:line="276" w:lineRule="auto"/>
        <w:ind w:left="680" w:right="11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a) coloro che nel biennio precedente all’indizione della procedura di aggiudicazione sono stati componenti di organi di indirizzo politico della Stazione Appaltante; </w:t>
      </w:r>
    </w:p>
    <w:p w14:paraId="69A9966F" w14:textId="77777777" w:rsidR="00582C59" w:rsidRPr="00582C59" w:rsidRDefault="00582C59" w:rsidP="00582C59">
      <w:pPr>
        <w:widowControl w:val="0"/>
        <w:tabs>
          <w:tab w:val="left" w:pos="680"/>
        </w:tabs>
        <w:autoSpaceDE w:val="0"/>
        <w:autoSpaceDN w:val="0"/>
        <w:spacing w:after="0" w:line="276" w:lineRule="auto"/>
        <w:ind w:left="680" w:right="11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b) coloro che sono stati condannati, anche con sentenza non passata in giudicato, per i reati previsti nel Capo I del Titolo II del Libro II del </w:t>
      </w:r>
      <w:proofErr w:type="gramStart"/>
      <w:r w:rsidRPr="00582C59">
        <w:rPr>
          <w:rFonts w:ascii="Times New Roman" w:eastAsia="Times New Roman" w:hAnsi="Times New Roman" w:cs="Times New Roman"/>
          <w:sz w:val="24"/>
          <w:szCs w:val="24"/>
        </w:rPr>
        <w:t>codice penale</w:t>
      </w:r>
      <w:proofErr w:type="gramEnd"/>
      <w:r w:rsidRPr="00582C59">
        <w:rPr>
          <w:rFonts w:ascii="Times New Roman" w:eastAsia="Times New Roman" w:hAnsi="Times New Roman" w:cs="Times New Roman"/>
          <w:sz w:val="24"/>
          <w:szCs w:val="24"/>
        </w:rPr>
        <w:t>;</w:t>
      </w:r>
    </w:p>
    <w:p w14:paraId="29FD0541" w14:textId="4827121A" w:rsidR="00582C59" w:rsidRPr="00582C59" w:rsidRDefault="00582C59" w:rsidP="00582C59">
      <w:pPr>
        <w:widowControl w:val="0"/>
        <w:tabs>
          <w:tab w:val="left" w:pos="680"/>
        </w:tabs>
        <w:autoSpaceDE w:val="0"/>
        <w:autoSpaceDN w:val="0"/>
        <w:spacing w:after="0" w:line="276" w:lineRule="auto"/>
        <w:ind w:left="680" w:right="113"/>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c) coloro che si trovano in una situazione di conflitto di interessi con uno degli operatori economici partecipanti alla procedura; costituiscono situazioni di conflitto di interessi quelle che determinano l’obbligo di </w:t>
      </w:r>
      <w:r w:rsidR="00792559" w:rsidRPr="00582C59">
        <w:rPr>
          <w:rFonts w:ascii="Times New Roman" w:eastAsia="Times New Roman" w:hAnsi="Times New Roman" w:cs="Times New Roman"/>
          <w:sz w:val="24"/>
          <w:szCs w:val="24"/>
        </w:rPr>
        <w:t>astensione previste</w:t>
      </w:r>
      <w:r w:rsidRPr="00582C59">
        <w:rPr>
          <w:rFonts w:ascii="Times New Roman" w:eastAsia="Times New Roman" w:hAnsi="Times New Roman" w:cs="Times New Roman"/>
          <w:sz w:val="24"/>
          <w:szCs w:val="24"/>
        </w:rPr>
        <w:t xml:space="preserve"> dall’articolo 7 del regolamento recante il codice di comportamento dei dipendenti pubblici, di cui al decreto del Presidente della Repubblica 16 aprile 2013, n. 62.</w:t>
      </w:r>
    </w:p>
    <w:p w14:paraId="6ABF5BCA" w14:textId="77777777" w:rsidR="00582C59" w:rsidRPr="00582C59" w:rsidRDefault="00582C59" w:rsidP="00DA199D">
      <w:pPr>
        <w:widowControl w:val="0"/>
        <w:numPr>
          <w:ilvl w:val="0"/>
          <w:numId w:val="21"/>
        </w:numPr>
        <w:shd w:val="clear" w:color="auto" w:fill="FFFFFF"/>
        <w:autoSpaceDE w:val="0"/>
        <w:autoSpaceDN w:val="0"/>
        <w:spacing w:after="0" w:line="240" w:lineRule="auto"/>
        <w:ind w:left="709" w:hanging="283"/>
        <w:jc w:val="both"/>
        <w:textAlignment w:val="baseline"/>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Salvo diversa motivata determinazione della Stazione Appaltante, in caso di rinnovo procedimento di gara per effetto dell’annullamento dell’aggiudicazione o dell’esclusione di taluno dei concorrenti, è riconvocata la medesima commissione, tranne quando l’annullamento sia derivato da un vizio nella composizione della commissione.</w:t>
      </w:r>
    </w:p>
    <w:p w14:paraId="4A3131AB" w14:textId="36078E2E" w:rsidR="00582C59" w:rsidRPr="00582C59" w:rsidRDefault="00582C59" w:rsidP="00DA199D">
      <w:pPr>
        <w:widowControl w:val="0"/>
        <w:numPr>
          <w:ilvl w:val="0"/>
          <w:numId w:val="21"/>
        </w:numPr>
        <w:shd w:val="clear" w:color="auto" w:fill="FFFFFF"/>
        <w:autoSpaceDE w:val="0"/>
        <w:autoSpaceDN w:val="0"/>
        <w:spacing w:after="0" w:line="240" w:lineRule="auto"/>
        <w:ind w:left="709" w:hanging="283"/>
        <w:jc w:val="both"/>
        <w:textAlignment w:val="baseline"/>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lang w:eastAsia="it-IT"/>
        </w:rPr>
        <w:t>Nelle procedure da aggiudicare al prezzo più basso può essere nominato, anche in composizione monocratica, un Seggio di Gara</w:t>
      </w:r>
      <w:r w:rsidR="00DE5B84">
        <w:rPr>
          <w:rFonts w:ascii="Times New Roman" w:eastAsia="Times New Roman" w:hAnsi="Times New Roman" w:cs="Times New Roman"/>
          <w:sz w:val="24"/>
          <w:szCs w:val="24"/>
          <w:lang w:eastAsia="it-IT"/>
        </w:rPr>
        <w:t>,</w:t>
      </w:r>
      <w:r w:rsidR="005A5BC5">
        <w:rPr>
          <w:rFonts w:ascii="Times New Roman" w:eastAsia="Times New Roman" w:hAnsi="Times New Roman" w:cs="Times New Roman"/>
          <w:sz w:val="24"/>
          <w:szCs w:val="24"/>
          <w:lang w:eastAsia="it-IT"/>
        </w:rPr>
        <w:t xml:space="preserve"> </w:t>
      </w:r>
      <w:r w:rsidRPr="00582C59">
        <w:rPr>
          <w:rFonts w:ascii="Times New Roman" w:eastAsia="Times New Roman" w:hAnsi="Times New Roman" w:cs="Times New Roman"/>
          <w:sz w:val="24"/>
          <w:szCs w:val="24"/>
          <w:lang w:eastAsia="it-IT"/>
        </w:rPr>
        <w:t>composto da personale della Stazione Appaltante, scelto secondo criteri di trasparenza e competenza, al quale si applicano le cause di incompatibilità di cui alle lettere b) e c) del comma 5 dell’articolo 93 del Codice.</w:t>
      </w:r>
    </w:p>
    <w:p w14:paraId="5C4B4C6E" w14:textId="77777777" w:rsidR="00792559" w:rsidRDefault="00792559" w:rsidP="00582C59">
      <w:pPr>
        <w:shd w:val="clear" w:color="auto" w:fill="FFFFFF"/>
        <w:spacing w:after="0" w:line="240" w:lineRule="auto"/>
        <w:ind w:left="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BFF399" w14:textId="77777777" w:rsidR="00792559" w:rsidRPr="00582C59" w:rsidRDefault="00792559" w:rsidP="00582C59">
      <w:pPr>
        <w:shd w:val="clear" w:color="auto" w:fill="FFFFFF"/>
        <w:spacing w:after="0" w:line="240" w:lineRule="auto"/>
        <w:ind w:left="709"/>
        <w:jc w:val="both"/>
        <w:textAlignment w:val="baseline"/>
        <w:rPr>
          <w:rFonts w:ascii="Times New Roman" w:eastAsia="Times New Roman" w:hAnsi="Times New Roman" w:cs="Times New Roman"/>
          <w:sz w:val="24"/>
          <w:szCs w:val="24"/>
        </w:rPr>
      </w:pPr>
    </w:p>
    <w:p w14:paraId="11F1140B" w14:textId="77777777" w:rsidR="00FD284E" w:rsidRDefault="00582C59" w:rsidP="00582C59">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 xml:space="preserve">Articolo 23 </w:t>
      </w:r>
    </w:p>
    <w:p w14:paraId="689AAD34" w14:textId="77777777" w:rsidR="00582C59" w:rsidRDefault="00582C59" w:rsidP="00582C59">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Verifiche in ordine al possesso dei requisiti</w:t>
      </w:r>
    </w:p>
    <w:p w14:paraId="10F3A179" w14:textId="77777777" w:rsidR="00582C59" w:rsidRPr="00582C59" w:rsidRDefault="00582C59" w:rsidP="00582C59">
      <w:pPr>
        <w:widowControl w:val="0"/>
        <w:autoSpaceDE w:val="0"/>
        <w:autoSpaceDN w:val="0"/>
        <w:spacing w:after="0" w:line="278" w:lineRule="auto"/>
        <w:ind w:left="567" w:right="87"/>
        <w:jc w:val="center"/>
        <w:rPr>
          <w:rFonts w:ascii="Times New Roman" w:eastAsia="Times New Roman" w:hAnsi="Times New Roman" w:cs="Times New Roman"/>
          <w:b/>
          <w:sz w:val="24"/>
          <w:szCs w:val="24"/>
        </w:rPr>
      </w:pPr>
    </w:p>
    <w:p w14:paraId="6D8662EA" w14:textId="77777777" w:rsidR="00582C59" w:rsidRPr="00582C59" w:rsidRDefault="00582C59" w:rsidP="00582C59">
      <w:pPr>
        <w:widowControl w:val="0"/>
        <w:tabs>
          <w:tab w:val="left" w:pos="536"/>
        </w:tabs>
        <w:autoSpaceDE w:val="0"/>
        <w:autoSpaceDN w:val="0"/>
        <w:spacing w:before="45" w:after="0" w:line="276" w:lineRule="auto"/>
        <w:ind w:left="536" w:right="87"/>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Ai fini delle verifiche in ordine al possesso requisiti in capo agli operatori economici affidatari, presso la Banca dati nazionale dei contratti pubblici opera il Fascicolo Virtuale dell’Operatore Economico (FVOE) che consente la verifica dell’assenza delle cause di esclusione di cui agli articoli 94 e 95 e dei requisiti di cui all’articolo 100 del Codice.</w:t>
      </w:r>
    </w:p>
    <w:p w14:paraId="578DA18B" w14:textId="77777777" w:rsidR="00582C59" w:rsidRPr="00582C59" w:rsidRDefault="00582C59" w:rsidP="00582C59">
      <w:pPr>
        <w:widowControl w:val="0"/>
        <w:autoSpaceDE w:val="0"/>
        <w:autoSpaceDN w:val="0"/>
        <w:spacing w:after="0" w:line="240" w:lineRule="auto"/>
        <w:rPr>
          <w:rFonts w:ascii="Times New Roman" w:eastAsia="Times New Roman" w:hAnsi="Times New Roman" w:cs="Times New Roman"/>
          <w:sz w:val="24"/>
          <w:szCs w:val="24"/>
        </w:rPr>
      </w:pPr>
    </w:p>
    <w:p w14:paraId="6F7B391F" w14:textId="77777777" w:rsidR="00FD284E"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 xml:space="preserve">Articolo 24 </w:t>
      </w:r>
    </w:p>
    <w:p w14:paraId="654B3C1E" w14:textId="77777777" w:rsidR="00582C59"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r w:rsidRPr="00582C59">
        <w:rPr>
          <w:rFonts w:ascii="Times New Roman" w:eastAsia="Times New Roman" w:hAnsi="Times New Roman" w:cs="Times New Roman"/>
          <w:b/>
          <w:sz w:val="24"/>
          <w:szCs w:val="24"/>
        </w:rPr>
        <w:t>Termine di conclusione della procedura negoziata</w:t>
      </w:r>
    </w:p>
    <w:p w14:paraId="124E2D6F" w14:textId="77777777" w:rsidR="00582C59" w:rsidRPr="00582C59" w:rsidRDefault="00582C59" w:rsidP="00582C59">
      <w:pPr>
        <w:widowControl w:val="0"/>
        <w:autoSpaceDE w:val="0"/>
        <w:autoSpaceDN w:val="0"/>
        <w:spacing w:after="0" w:line="240" w:lineRule="auto"/>
        <w:ind w:left="253" w:right="116"/>
        <w:jc w:val="center"/>
        <w:rPr>
          <w:rFonts w:ascii="Times New Roman" w:eastAsia="Times New Roman" w:hAnsi="Times New Roman" w:cs="Times New Roman"/>
          <w:b/>
          <w:sz w:val="24"/>
          <w:szCs w:val="24"/>
        </w:rPr>
      </w:pPr>
    </w:p>
    <w:p w14:paraId="5C31A954" w14:textId="77777777" w:rsidR="00582C59" w:rsidRPr="00582C59" w:rsidRDefault="00582C59" w:rsidP="00DA199D">
      <w:pPr>
        <w:widowControl w:val="0"/>
        <w:numPr>
          <w:ilvl w:val="0"/>
          <w:numId w:val="16"/>
        </w:numPr>
        <w:tabs>
          <w:tab w:val="left" w:pos="535"/>
        </w:tabs>
        <w:autoSpaceDE w:val="0"/>
        <w:autoSpaceDN w:val="0"/>
        <w:spacing w:after="0" w:line="240" w:lineRule="auto"/>
        <w:ind w:left="535"/>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 xml:space="preserve">La procedura negoziata </w:t>
      </w:r>
      <w:r w:rsidR="00792559" w:rsidRPr="00582C59">
        <w:rPr>
          <w:rFonts w:ascii="Times New Roman" w:eastAsia="Times New Roman" w:hAnsi="Times New Roman" w:cs="Times New Roman"/>
          <w:sz w:val="24"/>
          <w:szCs w:val="24"/>
        </w:rPr>
        <w:t>sottosoglia</w:t>
      </w:r>
      <w:r w:rsidRPr="00582C59">
        <w:rPr>
          <w:rFonts w:ascii="Times New Roman" w:eastAsia="Times New Roman" w:hAnsi="Times New Roman" w:cs="Times New Roman"/>
          <w:sz w:val="24"/>
          <w:szCs w:val="24"/>
        </w:rPr>
        <w:t xml:space="preserve"> deve concludersi entro:</w:t>
      </w:r>
    </w:p>
    <w:p w14:paraId="7839E995" w14:textId="77777777" w:rsidR="00582C59" w:rsidRPr="00582C59" w:rsidRDefault="00582C59" w:rsidP="00DA199D">
      <w:pPr>
        <w:widowControl w:val="0"/>
        <w:numPr>
          <w:ilvl w:val="1"/>
          <w:numId w:val="16"/>
        </w:numPr>
        <w:tabs>
          <w:tab w:val="left" w:pos="1104"/>
        </w:tabs>
        <w:autoSpaceDE w:val="0"/>
        <w:autoSpaceDN w:val="0"/>
        <w:spacing w:before="41" w:after="0" w:line="240" w:lineRule="auto"/>
        <w:ind w:left="1104" w:hanging="359"/>
        <w:jc w:val="both"/>
        <w:rPr>
          <w:rFonts w:ascii="Times New Roman" w:eastAsia="Times New Roman" w:hAnsi="Times New Roman" w:cs="Times New Roman"/>
          <w:sz w:val="24"/>
          <w:szCs w:val="24"/>
        </w:rPr>
      </w:pPr>
      <w:proofErr w:type="gramStart"/>
      <w:r w:rsidRPr="00582C59">
        <w:rPr>
          <w:rFonts w:ascii="Times New Roman" w:eastAsia="Times New Roman" w:hAnsi="Times New Roman" w:cs="Times New Roman"/>
          <w:sz w:val="24"/>
          <w:szCs w:val="24"/>
        </w:rPr>
        <w:t>4</w:t>
      </w:r>
      <w:proofErr w:type="gramEnd"/>
      <w:r w:rsidRPr="00582C59">
        <w:rPr>
          <w:rFonts w:ascii="Times New Roman" w:eastAsia="Times New Roman" w:hAnsi="Times New Roman" w:cs="Times New Roman"/>
          <w:sz w:val="24"/>
          <w:szCs w:val="24"/>
        </w:rPr>
        <w:t xml:space="preserve"> mesi se aggiudicata con il criterio dell’offerta economicamente più vantaggiosa;</w:t>
      </w:r>
    </w:p>
    <w:p w14:paraId="60C2F2D0" w14:textId="77777777" w:rsidR="00582C59" w:rsidRPr="00582C59" w:rsidRDefault="00582C59" w:rsidP="00DA199D">
      <w:pPr>
        <w:widowControl w:val="0"/>
        <w:numPr>
          <w:ilvl w:val="1"/>
          <w:numId w:val="16"/>
        </w:numPr>
        <w:tabs>
          <w:tab w:val="left" w:pos="1104"/>
        </w:tabs>
        <w:autoSpaceDE w:val="0"/>
        <w:autoSpaceDN w:val="0"/>
        <w:spacing w:before="43" w:after="0" w:line="240" w:lineRule="auto"/>
        <w:ind w:left="1104" w:hanging="359"/>
        <w:jc w:val="both"/>
        <w:rPr>
          <w:rFonts w:ascii="Times New Roman" w:eastAsia="Times New Roman" w:hAnsi="Times New Roman" w:cs="Times New Roman"/>
          <w:sz w:val="24"/>
          <w:szCs w:val="24"/>
        </w:rPr>
      </w:pPr>
      <w:proofErr w:type="gramStart"/>
      <w:r w:rsidRPr="00582C59">
        <w:rPr>
          <w:rFonts w:ascii="Times New Roman" w:eastAsia="Times New Roman" w:hAnsi="Times New Roman" w:cs="Times New Roman"/>
          <w:sz w:val="24"/>
          <w:szCs w:val="24"/>
        </w:rPr>
        <w:t>3</w:t>
      </w:r>
      <w:proofErr w:type="gramEnd"/>
      <w:r w:rsidRPr="00582C59">
        <w:rPr>
          <w:rFonts w:ascii="Times New Roman" w:eastAsia="Times New Roman" w:hAnsi="Times New Roman" w:cs="Times New Roman"/>
          <w:sz w:val="24"/>
          <w:szCs w:val="24"/>
        </w:rPr>
        <w:t xml:space="preserve"> mesi se aggiudicata con il criterio del prezzo più basso.</w:t>
      </w:r>
    </w:p>
    <w:p w14:paraId="31E9EECE" w14:textId="77777777" w:rsidR="00582C59" w:rsidRPr="00582C59" w:rsidRDefault="00582C59" w:rsidP="00DA199D">
      <w:pPr>
        <w:widowControl w:val="0"/>
        <w:numPr>
          <w:ilvl w:val="0"/>
          <w:numId w:val="16"/>
        </w:numPr>
        <w:tabs>
          <w:tab w:val="left" w:pos="536"/>
        </w:tabs>
        <w:autoSpaceDE w:val="0"/>
        <w:autoSpaceDN w:val="0"/>
        <w:spacing w:before="41" w:after="0" w:line="276" w:lineRule="auto"/>
        <w:ind w:right="112"/>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 termini decorrono dall’invio degli inviti a offrire, fino all’aggiudicazione alla miglior offerta, e non possono essere sospesi neanche in pendenza di contenzioso sulla procedura se non a seguito di provvedimento cautelare del giudice amministrativo.</w:t>
      </w:r>
    </w:p>
    <w:p w14:paraId="767B151F" w14:textId="77777777" w:rsidR="00582C59" w:rsidRPr="00582C59" w:rsidRDefault="00582C59" w:rsidP="00DA199D">
      <w:pPr>
        <w:widowControl w:val="0"/>
        <w:numPr>
          <w:ilvl w:val="0"/>
          <w:numId w:val="16"/>
        </w:numPr>
        <w:tabs>
          <w:tab w:val="left" w:pos="536"/>
          <w:tab w:val="left" w:pos="595"/>
        </w:tabs>
        <w:autoSpaceDE w:val="0"/>
        <w:autoSpaceDN w:val="0"/>
        <w:spacing w:before="1" w:after="0" w:line="276" w:lineRule="auto"/>
        <w:ind w:right="116"/>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ab/>
        <w:t>Ove si debba attivare la procedura di verifica dell’anomalia, i termini sopra indicati sono prorogati per il periodo massimo di un mese.</w:t>
      </w:r>
    </w:p>
    <w:p w14:paraId="6AE6409E" w14:textId="77777777" w:rsidR="00582C59" w:rsidRDefault="00582C59" w:rsidP="00DA199D">
      <w:pPr>
        <w:widowControl w:val="0"/>
        <w:numPr>
          <w:ilvl w:val="0"/>
          <w:numId w:val="16"/>
        </w:numPr>
        <w:tabs>
          <w:tab w:val="left" w:pos="536"/>
        </w:tabs>
        <w:autoSpaceDE w:val="0"/>
        <w:autoSpaceDN w:val="0"/>
        <w:spacing w:before="41" w:after="0" w:line="276" w:lineRule="auto"/>
        <w:ind w:right="112"/>
        <w:jc w:val="both"/>
        <w:rPr>
          <w:rFonts w:ascii="Times New Roman" w:eastAsia="Times New Roman" w:hAnsi="Times New Roman" w:cs="Times New Roman"/>
          <w:sz w:val="24"/>
          <w:szCs w:val="24"/>
        </w:rPr>
      </w:pPr>
      <w:r w:rsidRPr="00582C59">
        <w:rPr>
          <w:rFonts w:ascii="Times New Roman" w:eastAsia="Times New Roman" w:hAnsi="Times New Roman" w:cs="Times New Roman"/>
          <w:sz w:val="24"/>
          <w:szCs w:val="24"/>
        </w:rPr>
        <w:t>In presenza di circostanze eccezionali il RUP, con proprio atto motivato, può prorogare i termini suddetti per un massimo di tre mesi. In presenza di ulteriori situazioni imprevedibili di oggettiva difficoltà che rendono non sostenibili i tempi procedimentali sotto il profilo dell’organizzazione amministrativa e della particolare complessità della procedura, certificate dal RUP, quest’ultimo, con proprio atto, può prorogare i termini suddetti per ulteriori tre mesi.</w:t>
      </w:r>
    </w:p>
    <w:p w14:paraId="1E49DF11" w14:textId="77777777" w:rsidR="001D3063" w:rsidRDefault="001D3063" w:rsidP="001D3063">
      <w:pPr>
        <w:widowControl w:val="0"/>
        <w:tabs>
          <w:tab w:val="left" w:pos="536"/>
        </w:tabs>
        <w:autoSpaceDE w:val="0"/>
        <w:autoSpaceDN w:val="0"/>
        <w:spacing w:after="0" w:line="276" w:lineRule="auto"/>
        <w:ind w:right="112"/>
        <w:jc w:val="both"/>
        <w:rPr>
          <w:rFonts w:ascii="Times New Roman" w:eastAsia="Times New Roman" w:hAnsi="Times New Roman" w:cs="Times New Roman"/>
          <w:sz w:val="24"/>
          <w:szCs w:val="24"/>
        </w:rPr>
      </w:pPr>
    </w:p>
    <w:p w14:paraId="12FF57C9" w14:textId="77777777" w:rsidR="001D3063" w:rsidRPr="001D3063" w:rsidRDefault="001D3063" w:rsidP="001D3063">
      <w:pPr>
        <w:pStyle w:val="HeadingArticolicontratto"/>
        <w:rPr>
          <w:bCs/>
        </w:rPr>
      </w:pPr>
      <w:r w:rsidRPr="001D3063">
        <w:rPr>
          <w:bCs/>
        </w:rPr>
        <w:t>Parte IV</w:t>
      </w:r>
    </w:p>
    <w:p w14:paraId="68D76DDE" w14:textId="77777777" w:rsidR="001D3063" w:rsidRPr="00582C59" w:rsidRDefault="001D3063" w:rsidP="001D3063">
      <w:pPr>
        <w:pStyle w:val="HeadingArticolicontratto"/>
        <w:rPr>
          <w:bCs/>
        </w:rPr>
      </w:pPr>
      <w:r w:rsidRPr="001D3063">
        <w:rPr>
          <w:bCs/>
        </w:rPr>
        <w:t>DISCIPLINA INTERNA PER LE SPESE ECONOMALI</w:t>
      </w:r>
    </w:p>
    <w:p w14:paraId="2B9ED22A" w14:textId="77777777" w:rsidR="00995A79" w:rsidRDefault="00995A79" w:rsidP="008F617F">
      <w:pPr>
        <w:spacing w:after="0" w:line="240" w:lineRule="auto"/>
        <w:jc w:val="both"/>
        <w:rPr>
          <w:rFonts w:ascii="Titillium Lt" w:hAnsi="Titillium Lt"/>
          <w:sz w:val="24"/>
          <w:szCs w:val="24"/>
        </w:rPr>
      </w:pPr>
    </w:p>
    <w:p w14:paraId="06F15A0C" w14:textId="77777777" w:rsidR="00995A79" w:rsidRPr="000C559C" w:rsidRDefault="00995A79" w:rsidP="00995A79">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 xml:space="preserve">Art. 25 </w:t>
      </w:r>
    </w:p>
    <w:p w14:paraId="74182817" w14:textId="77777777" w:rsidR="00995A79" w:rsidRPr="000C559C" w:rsidRDefault="00995A79" w:rsidP="00995A79">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Istituzione della cassa economale</w:t>
      </w:r>
    </w:p>
    <w:p w14:paraId="5DC7013A" w14:textId="77777777" w:rsidR="00995A79" w:rsidRPr="000C559C" w:rsidRDefault="00995A79" w:rsidP="00995A79">
      <w:pPr>
        <w:spacing w:after="0" w:line="240" w:lineRule="auto"/>
        <w:jc w:val="center"/>
        <w:rPr>
          <w:rFonts w:ascii="Times New Roman" w:hAnsi="Times New Roman" w:cs="Times New Roman"/>
          <w:b/>
          <w:bCs/>
          <w:sz w:val="24"/>
          <w:szCs w:val="24"/>
        </w:rPr>
      </w:pPr>
    </w:p>
    <w:p w14:paraId="3686E61D" w14:textId="273057B4" w:rsidR="0070507D" w:rsidRPr="000C559C" w:rsidRDefault="00995A79" w:rsidP="008F617F">
      <w:p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La cassa economale è istituita presso la sede del</w:t>
      </w:r>
      <w:r w:rsidR="00941367" w:rsidRPr="000C559C">
        <w:rPr>
          <w:rFonts w:ascii="Times New Roman" w:hAnsi="Times New Roman" w:cs="Times New Roman"/>
          <w:sz w:val="24"/>
          <w:szCs w:val="24"/>
        </w:rPr>
        <w:t>l’Ordine territoriale</w:t>
      </w:r>
      <w:r w:rsidRPr="000C559C">
        <w:rPr>
          <w:rFonts w:ascii="Times New Roman" w:hAnsi="Times New Roman" w:cs="Times New Roman"/>
          <w:sz w:val="24"/>
          <w:szCs w:val="24"/>
        </w:rPr>
        <w:t>.</w:t>
      </w:r>
    </w:p>
    <w:p w14:paraId="7036AA6B" w14:textId="77777777" w:rsidR="00995A79" w:rsidRPr="000C559C" w:rsidRDefault="00995A79" w:rsidP="008F617F">
      <w:pPr>
        <w:spacing w:after="0" w:line="240" w:lineRule="auto"/>
        <w:jc w:val="both"/>
        <w:rPr>
          <w:rFonts w:ascii="Times New Roman" w:hAnsi="Times New Roman" w:cs="Times New Roman"/>
          <w:sz w:val="24"/>
          <w:szCs w:val="24"/>
        </w:rPr>
      </w:pPr>
    </w:p>
    <w:p w14:paraId="7C34BA70" w14:textId="77777777" w:rsidR="00995A79" w:rsidRPr="000C559C" w:rsidRDefault="00995A79" w:rsidP="00995A79">
      <w:pPr>
        <w:spacing w:after="0" w:line="240" w:lineRule="auto"/>
        <w:jc w:val="center"/>
        <w:rPr>
          <w:rFonts w:ascii="Times New Roman" w:hAnsi="Times New Roman" w:cs="Times New Roman"/>
          <w:b/>
          <w:bCs/>
          <w:sz w:val="24"/>
          <w:szCs w:val="24"/>
        </w:rPr>
      </w:pPr>
      <w:bookmarkStart w:id="0" w:name="_Hlk170207258"/>
      <w:r w:rsidRPr="000C559C">
        <w:rPr>
          <w:rFonts w:ascii="Times New Roman" w:hAnsi="Times New Roman" w:cs="Times New Roman"/>
          <w:b/>
          <w:bCs/>
          <w:sz w:val="24"/>
          <w:szCs w:val="24"/>
        </w:rPr>
        <w:t xml:space="preserve">Art. </w:t>
      </w:r>
      <w:r w:rsidR="00671EAA" w:rsidRPr="000C559C">
        <w:rPr>
          <w:rFonts w:ascii="Times New Roman" w:hAnsi="Times New Roman" w:cs="Times New Roman"/>
          <w:b/>
          <w:bCs/>
          <w:sz w:val="24"/>
          <w:szCs w:val="24"/>
        </w:rPr>
        <w:t>26</w:t>
      </w:r>
    </w:p>
    <w:p w14:paraId="0DE1465D" w14:textId="77777777" w:rsidR="00995A79" w:rsidRPr="000C559C" w:rsidRDefault="00995A79" w:rsidP="00995A79">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Affidamento</w:t>
      </w:r>
      <w:r w:rsidR="00671EAA" w:rsidRPr="000C559C">
        <w:rPr>
          <w:rFonts w:ascii="Times New Roman" w:hAnsi="Times New Roman" w:cs="Times New Roman"/>
          <w:b/>
          <w:bCs/>
          <w:sz w:val="24"/>
          <w:szCs w:val="24"/>
        </w:rPr>
        <w:t xml:space="preserve"> e gestione</w:t>
      </w:r>
      <w:r w:rsidR="002F1CDF" w:rsidRPr="000C559C">
        <w:rPr>
          <w:rFonts w:ascii="Times New Roman" w:hAnsi="Times New Roman" w:cs="Times New Roman"/>
          <w:b/>
          <w:bCs/>
          <w:sz w:val="24"/>
          <w:szCs w:val="24"/>
        </w:rPr>
        <w:t xml:space="preserve">, </w:t>
      </w:r>
      <w:bookmarkStart w:id="1" w:name="_Hlk170214374"/>
      <w:r w:rsidR="002F1CDF" w:rsidRPr="000C559C">
        <w:rPr>
          <w:rFonts w:ascii="Times New Roman" w:hAnsi="Times New Roman" w:cs="Times New Roman"/>
          <w:b/>
          <w:bCs/>
          <w:sz w:val="24"/>
          <w:szCs w:val="24"/>
        </w:rPr>
        <w:t>nomina Responsabile della cassa economale</w:t>
      </w:r>
      <w:bookmarkEnd w:id="1"/>
    </w:p>
    <w:bookmarkEnd w:id="0"/>
    <w:p w14:paraId="16551203" w14:textId="77777777" w:rsidR="00995A79" w:rsidRPr="000C559C" w:rsidRDefault="00995A79" w:rsidP="008F617F">
      <w:pPr>
        <w:spacing w:after="0" w:line="240" w:lineRule="auto"/>
        <w:jc w:val="both"/>
        <w:rPr>
          <w:rFonts w:ascii="Times New Roman" w:hAnsi="Times New Roman" w:cs="Times New Roman"/>
          <w:sz w:val="24"/>
          <w:szCs w:val="24"/>
        </w:rPr>
      </w:pPr>
    </w:p>
    <w:p w14:paraId="58A0C7B8" w14:textId="77777777" w:rsidR="00671EAA" w:rsidRPr="000C559C" w:rsidRDefault="00995A79" w:rsidP="008F617F">
      <w:p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Il servizio di cassa economale è </w:t>
      </w:r>
      <w:r w:rsidR="00933518" w:rsidRPr="000C559C">
        <w:rPr>
          <w:rFonts w:ascii="Times New Roman" w:hAnsi="Times New Roman" w:cs="Times New Roman"/>
          <w:sz w:val="24"/>
          <w:szCs w:val="24"/>
        </w:rPr>
        <w:t>gestito d</w:t>
      </w:r>
      <w:r w:rsidRPr="000C559C">
        <w:rPr>
          <w:rFonts w:ascii="Times New Roman" w:hAnsi="Times New Roman" w:cs="Times New Roman"/>
          <w:sz w:val="24"/>
          <w:szCs w:val="24"/>
        </w:rPr>
        <w:t>al</w:t>
      </w:r>
      <w:r w:rsidR="00671EAA" w:rsidRPr="000C559C">
        <w:rPr>
          <w:rFonts w:ascii="Times New Roman" w:hAnsi="Times New Roman" w:cs="Times New Roman"/>
          <w:sz w:val="24"/>
          <w:szCs w:val="24"/>
        </w:rPr>
        <w:t xml:space="preserve"> </w:t>
      </w:r>
      <w:r w:rsidR="00124598" w:rsidRPr="000C559C">
        <w:rPr>
          <w:rFonts w:ascii="Times New Roman" w:hAnsi="Times New Roman" w:cs="Times New Roman"/>
          <w:sz w:val="24"/>
          <w:szCs w:val="24"/>
        </w:rPr>
        <w:t>Cassiere</w:t>
      </w:r>
      <w:r w:rsidRPr="000C559C">
        <w:rPr>
          <w:rFonts w:ascii="Times New Roman" w:hAnsi="Times New Roman" w:cs="Times New Roman"/>
          <w:sz w:val="24"/>
          <w:szCs w:val="24"/>
        </w:rPr>
        <w:t>.</w:t>
      </w:r>
      <w:r w:rsidR="00671EAA" w:rsidRPr="000C559C">
        <w:rPr>
          <w:rFonts w:ascii="Times New Roman" w:hAnsi="Times New Roman" w:cs="Times New Roman"/>
          <w:sz w:val="24"/>
          <w:szCs w:val="24"/>
        </w:rPr>
        <w:t xml:space="preserve"> </w:t>
      </w:r>
      <w:r w:rsidRPr="000C559C">
        <w:rPr>
          <w:rFonts w:ascii="Times New Roman" w:hAnsi="Times New Roman" w:cs="Times New Roman"/>
          <w:sz w:val="24"/>
          <w:szCs w:val="24"/>
        </w:rPr>
        <w:t xml:space="preserve">Le funzioni di </w:t>
      </w:r>
      <w:r w:rsidR="00124598" w:rsidRPr="000C559C">
        <w:rPr>
          <w:rFonts w:ascii="Times New Roman" w:hAnsi="Times New Roman" w:cs="Times New Roman"/>
          <w:sz w:val="24"/>
          <w:szCs w:val="24"/>
        </w:rPr>
        <w:t>Cassiere</w:t>
      </w:r>
      <w:r w:rsidRPr="000C559C">
        <w:rPr>
          <w:rFonts w:ascii="Times New Roman" w:hAnsi="Times New Roman" w:cs="Times New Roman"/>
          <w:sz w:val="24"/>
          <w:szCs w:val="24"/>
        </w:rPr>
        <w:t xml:space="preserve"> sono affidate </w:t>
      </w:r>
      <w:r w:rsidR="00792559" w:rsidRPr="000C559C">
        <w:rPr>
          <w:rFonts w:ascii="Times New Roman" w:hAnsi="Times New Roman" w:cs="Times New Roman"/>
          <w:sz w:val="24"/>
          <w:szCs w:val="24"/>
        </w:rPr>
        <w:t>ad uno o più dipendenti</w:t>
      </w:r>
      <w:r w:rsidR="00933518" w:rsidRPr="000C559C">
        <w:rPr>
          <w:rFonts w:ascii="Times New Roman" w:hAnsi="Times New Roman" w:cs="Times New Roman"/>
          <w:sz w:val="24"/>
          <w:szCs w:val="24"/>
        </w:rPr>
        <w:t xml:space="preserve"> a tempo indeterminato</w:t>
      </w:r>
      <w:r w:rsidR="00792559" w:rsidRPr="000C559C">
        <w:rPr>
          <w:rFonts w:ascii="Times New Roman" w:hAnsi="Times New Roman" w:cs="Times New Roman"/>
          <w:sz w:val="24"/>
          <w:szCs w:val="24"/>
        </w:rPr>
        <w:t>.</w:t>
      </w:r>
    </w:p>
    <w:p w14:paraId="2B1AB463" w14:textId="77777777" w:rsidR="00671EAA" w:rsidRPr="000C559C" w:rsidRDefault="00671EAA" w:rsidP="008F617F">
      <w:pPr>
        <w:spacing w:after="0" w:line="240" w:lineRule="auto"/>
        <w:jc w:val="both"/>
        <w:rPr>
          <w:rFonts w:ascii="Times New Roman" w:hAnsi="Times New Roman" w:cs="Times New Roman"/>
          <w:sz w:val="24"/>
          <w:szCs w:val="24"/>
        </w:rPr>
      </w:pPr>
    </w:p>
    <w:p w14:paraId="3A870BF0" w14:textId="77777777" w:rsidR="00671EAA" w:rsidRPr="000C559C" w:rsidRDefault="00671EAA" w:rsidP="008F617F">
      <w:pPr>
        <w:spacing w:after="0" w:line="240" w:lineRule="auto"/>
        <w:jc w:val="both"/>
        <w:rPr>
          <w:rFonts w:ascii="Times New Roman" w:hAnsi="Times New Roman" w:cs="Times New Roman"/>
          <w:sz w:val="24"/>
          <w:szCs w:val="24"/>
        </w:rPr>
      </w:pPr>
    </w:p>
    <w:p w14:paraId="69E1C516" w14:textId="2E9EEE62" w:rsidR="002F1CDF" w:rsidRPr="000C559C" w:rsidRDefault="00941367" w:rsidP="008F617F">
      <w:p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Il Consigliere Tesoriere dell’Ordine</w:t>
      </w:r>
      <w:r w:rsidR="002F1CDF" w:rsidRPr="000C559C">
        <w:rPr>
          <w:rFonts w:ascii="Times New Roman" w:hAnsi="Times New Roman" w:cs="Times New Roman"/>
          <w:sz w:val="24"/>
          <w:szCs w:val="24"/>
        </w:rPr>
        <w:t xml:space="preserve"> nomina uno o più responsabili della cassa economale.</w:t>
      </w:r>
    </w:p>
    <w:p w14:paraId="1552C119" w14:textId="77777777" w:rsidR="002F1CDF" w:rsidRPr="000C559C" w:rsidRDefault="002F1CDF" w:rsidP="008F617F">
      <w:pPr>
        <w:spacing w:after="0" w:line="240" w:lineRule="auto"/>
        <w:jc w:val="both"/>
        <w:rPr>
          <w:rFonts w:ascii="Times New Roman" w:hAnsi="Times New Roman" w:cs="Times New Roman"/>
          <w:sz w:val="24"/>
          <w:szCs w:val="24"/>
        </w:rPr>
      </w:pPr>
    </w:p>
    <w:p w14:paraId="22C6A956" w14:textId="77777777" w:rsidR="00671EAA" w:rsidRPr="000C559C" w:rsidRDefault="00671EAA" w:rsidP="00671EAA">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Art. 27</w:t>
      </w:r>
    </w:p>
    <w:p w14:paraId="3A5B0622" w14:textId="77777777" w:rsidR="00671EAA" w:rsidRPr="000C559C" w:rsidRDefault="00671EAA" w:rsidP="00671EAA">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Responsabilità</w:t>
      </w:r>
    </w:p>
    <w:p w14:paraId="5107218A" w14:textId="77777777" w:rsidR="00671EAA" w:rsidRPr="000C559C" w:rsidRDefault="00671EAA" w:rsidP="00671EAA">
      <w:pPr>
        <w:spacing w:after="0" w:line="240" w:lineRule="auto"/>
        <w:rPr>
          <w:rFonts w:ascii="Times New Roman" w:hAnsi="Times New Roman" w:cs="Times New Roman"/>
          <w:b/>
          <w:bCs/>
          <w:sz w:val="24"/>
          <w:szCs w:val="24"/>
        </w:rPr>
      </w:pPr>
    </w:p>
    <w:p w14:paraId="199E8726" w14:textId="77777777" w:rsidR="00671EAA" w:rsidRPr="000C559C" w:rsidRDefault="00671EAA" w:rsidP="00DA199D">
      <w:pPr>
        <w:pStyle w:val="Paragrafoelenco"/>
        <w:numPr>
          <w:ilvl w:val="0"/>
          <w:numId w:val="27"/>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L’affidatario della cassa economale è personalmente responsabile delle somme ricevute e della regolarità dei pagamenti eseguiti, sino a che non ne abbia ottenuto legale discarico con la definitiva restituzione. </w:t>
      </w:r>
    </w:p>
    <w:p w14:paraId="71B37260" w14:textId="77777777" w:rsidR="00671EAA" w:rsidRPr="000C559C" w:rsidRDefault="00671EAA" w:rsidP="00671EAA">
      <w:pPr>
        <w:spacing w:after="0" w:line="240" w:lineRule="auto"/>
        <w:jc w:val="both"/>
        <w:rPr>
          <w:rFonts w:ascii="Times New Roman" w:hAnsi="Times New Roman" w:cs="Times New Roman"/>
          <w:sz w:val="24"/>
          <w:szCs w:val="24"/>
        </w:rPr>
      </w:pPr>
    </w:p>
    <w:p w14:paraId="0C37C836" w14:textId="77777777" w:rsidR="004C021A" w:rsidRPr="000C559C" w:rsidRDefault="00671EAA" w:rsidP="00DA199D">
      <w:pPr>
        <w:pStyle w:val="Paragrafoelenco"/>
        <w:numPr>
          <w:ilvl w:val="0"/>
          <w:numId w:val="27"/>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L’affidatario è tenuto a verificare la conformità dell’ordine e della procedura di pagamento con le disposizioni contenute nel presente regolamento.</w:t>
      </w:r>
    </w:p>
    <w:p w14:paraId="5308727E" w14:textId="77777777" w:rsidR="00792559" w:rsidRPr="000C559C" w:rsidRDefault="00792559" w:rsidP="00792559">
      <w:pPr>
        <w:spacing w:after="0" w:line="240" w:lineRule="auto"/>
        <w:jc w:val="both"/>
        <w:rPr>
          <w:rFonts w:ascii="Times New Roman" w:hAnsi="Times New Roman" w:cs="Times New Roman"/>
          <w:sz w:val="24"/>
          <w:szCs w:val="24"/>
        </w:rPr>
      </w:pPr>
    </w:p>
    <w:p w14:paraId="061D326E" w14:textId="77777777" w:rsidR="00671EAA" w:rsidRPr="000C559C" w:rsidRDefault="00671EAA" w:rsidP="00671EAA">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Art. 28</w:t>
      </w:r>
    </w:p>
    <w:p w14:paraId="29245398" w14:textId="77777777" w:rsidR="00671EAA" w:rsidRPr="000C559C" w:rsidRDefault="00671EAA" w:rsidP="00671EAA">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Ammontare del Fondo</w:t>
      </w:r>
    </w:p>
    <w:p w14:paraId="71A7B972" w14:textId="77777777" w:rsidR="00671EAA" w:rsidRPr="000C559C" w:rsidRDefault="00671EAA" w:rsidP="00671EAA">
      <w:pPr>
        <w:spacing w:after="0" w:line="240" w:lineRule="auto"/>
        <w:jc w:val="both"/>
        <w:rPr>
          <w:rFonts w:ascii="Times New Roman" w:hAnsi="Times New Roman" w:cs="Times New Roman"/>
          <w:sz w:val="24"/>
          <w:szCs w:val="24"/>
        </w:rPr>
      </w:pPr>
    </w:p>
    <w:p w14:paraId="4A823257" w14:textId="77777777" w:rsidR="00671EAA" w:rsidRPr="000C559C" w:rsidRDefault="00671EAA" w:rsidP="00DA199D">
      <w:pPr>
        <w:pStyle w:val="Paragrafoelenco"/>
        <w:widowControl w:val="0"/>
        <w:numPr>
          <w:ilvl w:val="0"/>
          <w:numId w:val="28"/>
        </w:numPr>
        <w:tabs>
          <w:tab w:val="left" w:pos="535"/>
        </w:tabs>
        <w:autoSpaceDE w:val="0"/>
        <w:autoSpaceDN w:val="0"/>
        <w:spacing w:after="0" w:line="240" w:lineRule="auto"/>
        <w:jc w:val="both"/>
        <w:rPr>
          <w:rFonts w:ascii="Times New Roman" w:eastAsia="Times New Roman" w:hAnsi="Times New Roman" w:cs="Times New Roman"/>
          <w:sz w:val="24"/>
          <w:szCs w:val="24"/>
        </w:rPr>
      </w:pPr>
      <w:r w:rsidRPr="000C559C">
        <w:rPr>
          <w:rFonts w:ascii="Times New Roman" w:eastAsia="Times New Roman" w:hAnsi="Times New Roman" w:cs="Times New Roman"/>
          <w:sz w:val="24"/>
          <w:szCs w:val="24"/>
        </w:rPr>
        <w:t xml:space="preserve">L’ammontare del fondo di cassa economale è stabilito in un importo massimo di € 1.500,00 (millecinquecento/00).  </w:t>
      </w:r>
    </w:p>
    <w:p w14:paraId="7FD20B0B" w14:textId="77777777" w:rsidR="00220F07" w:rsidRPr="000C559C" w:rsidRDefault="00220F07" w:rsidP="00220F07">
      <w:pPr>
        <w:widowControl w:val="0"/>
        <w:tabs>
          <w:tab w:val="left" w:pos="535"/>
        </w:tabs>
        <w:autoSpaceDE w:val="0"/>
        <w:autoSpaceDN w:val="0"/>
        <w:spacing w:after="0" w:line="240" w:lineRule="auto"/>
        <w:jc w:val="both"/>
        <w:rPr>
          <w:rFonts w:ascii="Times New Roman" w:eastAsia="Times New Roman" w:hAnsi="Times New Roman" w:cs="Times New Roman"/>
          <w:sz w:val="24"/>
          <w:szCs w:val="24"/>
        </w:rPr>
      </w:pPr>
    </w:p>
    <w:p w14:paraId="37FEA43A" w14:textId="77777777" w:rsidR="00671EAA" w:rsidRPr="000C559C" w:rsidRDefault="00671EAA" w:rsidP="00DA199D">
      <w:pPr>
        <w:pStyle w:val="Paragrafoelenco"/>
        <w:widowControl w:val="0"/>
        <w:numPr>
          <w:ilvl w:val="0"/>
          <w:numId w:val="28"/>
        </w:numPr>
        <w:tabs>
          <w:tab w:val="left" w:pos="535"/>
        </w:tabs>
        <w:autoSpaceDE w:val="0"/>
        <w:autoSpaceDN w:val="0"/>
        <w:spacing w:after="0" w:line="240" w:lineRule="auto"/>
        <w:jc w:val="both"/>
        <w:rPr>
          <w:rFonts w:ascii="Times New Roman" w:eastAsia="Times New Roman" w:hAnsi="Times New Roman" w:cs="Times New Roman"/>
          <w:sz w:val="24"/>
          <w:szCs w:val="24"/>
        </w:rPr>
      </w:pPr>
      <w:r w:rsidRPr="000C559C">
        <w:rPr>
          <w:rFonts w:ascii="Times New Roman" w:eastAsia="Times New Roman" w:hAnsi="Times New Roman" w:cs="Times New Roman"/>
          <w:sz w:val="24"/>
          <w:szCs w:val="24"/>
        </w:rPr>
        <w:t xml:space="preserve">L’importo massimo di pagamento di ciascuna spesa, comprensiva di IVA, effettuabile mediante cassa economale, è fissato </w:t>
      </w:r>
      <w:r w:rsidR="00933518" w:rsidRPr="000C559C">
        <w:rPr>
          <w:rFonts w:ascii="Times New Roman" w:eastAsia="Times New Roman" w:hAnsi="Times New Roman" w:cs="Times New Roman"/>
          <w:sz w:val="24"/>
          <w:szCs w:val="24"/>
        </w:rPr>
        <w:t>nella somma di</w:t>
      </w:r>
      <w:r w:rsidR="00C66E6C" w:rsidRPr="000C559C">
        <w:rPr>
          <w:rFonts w:ascii="Times New Roman" w:eastAsia="Times New Roman" w:hAnsi="Times New Roman" w:cs="Times New Roman"/>
          <w:sz w:val="24"/>
          <w:szCs w:val="24"/>
        </w:rPr>
        <w:t xml:space="preserve"> € 1.500,00 (millecinquecento/00).</w:t>
      </w:r>
    </w:p>
    <w:p w14:paraId="3EEF0908" w14:textId="77777777" w:rsidR="00220F07" w:rsidRPr="000C559C" w:rsidRDefault="00220F07" w:rsidP="00220F07">
      <w:pPr>
        <w:widowControl w:val="0"/>
        <w:tabs>
          <w:tab w:val="left" w:pos="535"/>
        </w:tabs>
        <w:autoSpaceDE w:val="0"/>
        <w:autoSpaceDN w:val="0"/>
        <w:spacing w:after="0" w:line="240" w:lineRule="auto"/>
        <w:jc w:val="both"/>
        <w:rPr>
          <w:rFonts w:ascii="Times New Roman" w:eastAsia="Times New Roman" w:hAnsi="Times New Roman" w:cs="Times New Roman"/>
          <w:sz w:val="24"/>
          <w:szCs w:val="24"/>
        </w:rPr>
      </w:pPr>
    </w:p>
    <w:p w14:paraId="733A4814" w14:textId="77777777" w:rsidR="00933518" w:rsidRPr="000C559C" w:rsidRDefault="00671EAA" w:rsidP="00DA199D">
      <w:pPr>
        <w:pStyle w:val="Paragrafoelenco"/>
        <w:widowControl w:val="0"/>
        <w:numPr>
          <w:ilvl w:val="0"/>
          <w:numId w:val="28"/>
        </w:numPr>
        <w:tabs>
          <w:tab w:val="left" w:pos="535"/>
        </w:tabs>
        <w:autoSpaceDE w:val="0"/>
        <w:autoSpaceDN w:val="0"/>
        <w:spacing w:after="0" w:line="240" w:lineRule="auto"/>
        <w:jc w:val="both"/>
        <w:rPr>
          <w:rFonts w:ascii="Times New Roman" w:eastAsia="Times New Roman" w:hAnsi="Times New Roman" w:cs="Times New Roman"/>
          <w:sz w:val="24"/>
          <w:szCs w:val="24"/>
        </w:rPr>
      </w:pPr>
      <w:r w:rsidRPr="000C559C">
        <w:rPr>
          <w:rFonts w:ascii="Times New Roman" w:eastAsia="Times New Roman" w:hAnsi="Times New Roman" w:cs="Times New Roman"/>
          <w:sz w:val="24"/>
          <w:szCs w:val="24"/>
        </w:rPr>
        <w:t xml:space="preserve">A fronte della riduzione della giacenza del fondo per effetto del suo utilizzo, l’affidatario della cassa economale provvede al reintegro dello stesso, fino al valore massimo di cui al precedente </w:t>
      </w:r>
      <w:r w:rsidR="00C66E6C" w:rsidRPr="000C559C">
        <w:rPr>
          <w:rFonts w:ascii="Times New Roman" w:eastAsia="Times New Roman" w:hAnsi="Times New Roman" w:cs="Times New Roman"/>
          <w:sz w:val="24"/>
          <w:szCs w:val="24"/>
        </w:rPr>
        <w:t>comma 1</w:t>
      </w:r>
      <w:r w:rsidRPr="000C559C">
        <w:rPr>
          <w:rFonts w:ascii="Times New Roman" w:eastAsia="Times New Roman" w:hAnsi="Times New Roman" w:cs="Times New Roman"/>
          <w:sz w:val="24"/>
          <w:szCs w:val="24"/>
        </w:rPr>
        <w:t>, previa rendicontazione delle spese sostenute</w:t>
      </w:r>
      <w:r w:rsidR="00933518" w:rsidRPr="000C559C">
        <w:rPr>
          <w:rFonts w:ascii="Times New Roman" w:eastAsia="Times New Roman" w:hAnsi="Times New Roman" w:cs="Times New Roman"/>
          <w:sz w:val="24"/>
          <w:szCs w:val="24"/>
        </w:rPr>
        <w:t>,</w:t>
      </w:r>
      <w:r w:rsidRPr="000C559C">
        <w:rPr>
          <w:rFonts w:ascii="Times New Roman" w:eastAsia="Times New Roman" w:hAnsi="Times New Roman" w:cs="Times New Roman"/>
          <w:sz w:val="24"/>
          <w:szCs w:val="24"/>
        </w:rPr>
        <w:t xml:space="preserve"> approvata con apposita delibera d</w:t>
      </w:r>
      <w:r w:rsidR="00933518" w:rsidRPr="000C559C">
        <w:rPr>
          <w:rFonts w:ascii="Times New Roman" w:eastAsia="Times New Roman" w:hAnsi="Times New Roman" w:cs="Times New Roman"/>
          <w:sz w:val="24"/>
          <w:szCs w:val="24"/>
        </w:rPr>
        <w:t>i</w:t>
      </w:r>
      <w:r w:rsidRPr="000C559C">
        <w:rPr>
          <w:rFonts w:ascii="Times New Roman" w:eastAsia="Times New Roman" w:hAnsi="Times New Roman" w:cs="Times New Roman"/>
          <w:sz w:val="24"/>
          <w:szCs w:val="24"/>
        </w:rPr>
        <w:t xml:space="preserve"> Consiglio</w:t>
      </w:r>
      <w:r w:rsidR="00933518" w:rsidRPr="000C559C">
        <w:rPr>
          <w:rFonts w:ascii="Times New Roman" w:eastAsia="Times New Roman" w:hAnsi="Times New Roman" w:cs="Times New Roman"/>
          <w:sz w:val="24"/>
          <w:szCs w:val="24"/>
        </w:rPr>
        <w:t>.</w:t>
      </w:r>
    </w:p>
    <w:p w14:paraId="1DEC0EBE" w14:textId="77777777" w:rsidR="00220F07" w:rsidRPr="000C559C" w:rsidRDefault="00220F07" w:rsidP="00220F07">
      <w:pPr>
        <w:widowControl w:val="0"/>
        <w:tabs>
          <w:tab w:val="left" w:pos="535"/>
        </w:tabs>
        <w:autoSpaceDE w:val="0"/>
        <w:autoSpaceDN w:val="0"/>
        <w:spacing w:after="0" w:line="240" w:lineRule="auto"/>
        <w:jc w:val="both"/>
        <w:rPr>
          <w:rFonts w:ascii="Times New Roman" w:hAnsi="Times New Roman" w:cs="Times New Roman"/>
          <w:sz w:val="24"/>
          <w:szCs w:val="24"/>
        </w:rPr>
      </w:pPr>
    </w:p>
    <w:p w14:paraId="03FE6306" w14:textId="77777777" w:rsidR="00671EAA" w:rsidRPr="000C559C" w:rsidRDefault="00671EAA" w:rsidP="00DA199D">
      <w:pPr>
        <w:pStyle w:val="Paragrafoelenco"/>
        <w:widowControl w:val="0"/>
        <w:numPr>
          <w:ilvl w:val="0"/>
          <w:numId w:val="28"/>
        </w:numPr>
        <w:tabs>
          <w:tab w:val="left" w:pos="535"/>
        </w:tabs>
        <w:autoSpaceDE w:val="0"/>
        <w:autoSpaceDN w:val="0"/>
        <w:spacing w:after="0" w:line="240" w:lineRule="auto"/>
        <w:jc w:val="both"/>
        <w:rPr>
          <w:rFonts w:ascii="Times New Roman" w:eastAsia="Times New Roman" w:hAnsi="Times New Roman" w:cs="Times New Roman"/>
          <w:sz w:val="24"/>
          <w:szCs w:val="24"/>
        </w:rPr>
      </w:pPr>
      <w:r w:rsidRPr="000C559C">
        <w:rPr>
          <w:rFonts w:ascii="Times New Roman" w:hAnsi="Times New Roman" w:cs="Times New Roman"/>
          <w:sz w:val="24"/>
          <w:szCs w:val="24"/>
        </w:rPr>
        <w:t>Il fondo è estinto alla fine di ogni esercizio e ricostituito all’inizio del successivo</w:t>
      </w:r>
      <w:r w:rsidR="00933518" w:rsidRPr="000C559C">
        <w:rPr>
          <w:rFonts w:ascii="Times New Roman" w:hAnsi="Times New Roman" w:cs="Times New Roman"/>
          <w:sz w:val="24"/>
          <w:szCs w:val="24"/>
        </w:rPr>
        <w:t xml:space="preserve"> esercizio</w:t>
      </w:r>
      <w:r w:rsidRPr="000C559C">
        <w:rPr>
          <w:rFonts w:ascii="Times New Roman" w:hAnsi="Times New Roman" w:cs="Times New Roman"/>
          <w:sz w:val="24"/>
          <w:szCs w:val="24"/>
        </w:rPr>
        <w:t>.</w:t>
      </w:r>
    </w:p>
    <w:p w14:paraId="5129820B" w14:textId="77777777" w:rsidR="00C66E6C" w:rsidRPr="000C559C" w:rsidRDefault="00C66E6C" w:rsidP="00671EAA">
      <w:pPr>
        <w:spacing w:after="0" w:line="240" w:lineRule="auto"/>
        <w:jc w:val="both"/>
        <w:rPr>
          <w:rFonts w:ascii="Times New Roman" w:hAnsi="Times New Roman" w:cs="Times New Roman"/>
          <w:sz w:val="24"/>
          <w:szCs w:val="24"/>
        </w:rPr>
      </w:pPr>
    </w:p>
    <w:p w14:paraId="406EC7EC" w14:textId="77777777" w:rsidR="00C66E6C" w:rsidRPr="000C559C" w:rsidRDefault="00C66E6C" w:rsidP="00C66E6C">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Art. 29</w:t>
      </w:r>
    </w:p>
    <w:p w14:paraId="74F88019" w14:textId="77777777" w:rsidR="00C66E6C" w:rsidRPr="000C559C" w:rsidRDefault="00C66E6C" w:rsidP="00C66E6C">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Deposito del fondo economale</w:t>
      </w:r>
    </w:p>
    <w:p w14:paraId="7C573757" w14:textId="77777777" w:rsidR="00C66E6C" w:rsidRPr="000C559C" w:rsidRDefault="00C66E6C" w:rsidP="00C66E6C">
      <w:pPr>
        <w:spacing w:after="0" w:line="240" w:lineRule="auto"/>
        <w:rPr>
          <w:rFonts w:ascii="Times New Roman" w:hAnsi="Times New Roman" w:cs="Times New Roman"/>
          <w:b/>
          <w:bCs/>
          <w:sz w:val="24"/>
          <w:szCs w:val="24"/>
        </w:rPr>
      </w:pPr>
    </w:p>
    <w:p w14:paraId="132D944C" w14:textId="00294289" w:rsidR="00C66E6C" w:rsidRPr="000C559C" w:rsidRDefault="00C66E6C" w:rsidP="00C66E6C">
      <w:p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Il fondo della cassa economale è tenuto presso </w:t>
      </w:r>
      <w:r w:rsidR="00941367" w:rsidRPr="000C559C">
        <w:rPr>
          <w:rFonts w:ascii="Times New Roman" w:hAnsi="Times New Roman" w:cs="Times New Roman"/>
          <w:sz w:val="24"/>
          <w:szCs w:val="24"/>
        </w:rPr>
        <w:t>gli Uffici dell’Ente</w:t>
      </w:r>
      <w:r w:rsidRPr="000C559C">
        <w:rPr>
          <w:rFonts w:ascii="Times New Roman" w:hAnsi="Times New Roman" w:cs="Times New Roman"/>
          <w:sz w:val="24"/>
          <w:szCs w:val="24"/>
        </w:rPr>
        <w:t xml:space="preserve">. Con tale fondo il </w:t>
      </w:r>
      <w:r w:rsidR="00124598" w:rsidRPr="000C559C">
        <w:rPr>
          <w:rFonts w:ascii="Times New Roman" w:hAnsi="Times New Roman" w:cs="Times New Roman"/>
          <w:sz w:val="24"/>
          <w:szCs w:val="24"/>
        </w:rPr>
        <w:t>cassiere</w:t>
      </w:r>
      <w:r w:rsidRPr="000C559C">
        <w:rPr>
          <w:rFonts w:ascii="Times New Roman" w:hAnsi="Times New Roman" w:cs="Times New Roman"/>
          <w:sz w:val="24"/>
          <w:szCs w:val="24"/>
        </w:rPr>
        <w:t xml:space="preserve"> provvede alle anticipazioni ed ai pagamenti delle spese consentite dal presente regolamento. </w:t>
      </w:r>
    </w:p>
    <w:p w14:paraId="569EE546" w14:textId="77777777" w:rsidR="00C66E6C" w:rsidRPr="000C559C" w:rsidRDefault="00C66E6C" w:rsidP="00671EAA">
      <w:pPr>
        <w:spacing w:after="0" w:line="240" w:lineRule="auto"/>
        <w:jc w:val="both"/>
        <w:rPr>
          <w:rFonts w:ascii="Times New Roman" w:hAnsi="Times New Roman" w:cs="Times New Roman"/>
          <w:sz w:val="24"/>
          <w:szCs w:val="24"/>
        </w:rPr>
      </w:pPr>
    </w:p>
    <w:p w14:paraId="28CE9B14" w14:textId="77777777" w:rsidR="00C66E6C" w:rsidRPr="000C559C" w:rsidRDefault="00C66E6C" w:rsidP="00C66E6C">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Art. 30</w:t>
      </w:r>
    </w:p>
    <w:p w14:paraId="19201048" w14:textId="77777777" w:rsidR="00C66E6C" w:rsidRPr="000C559C" w:rsidRDefault="00C66E6C" w:rsidP="00C66E6C">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Scritture contabili</w:t>
      </w:r>
    </w:p>
    <w:p w14:paraId="7E1D4E9A" w14:textId="77777777" w:rsidR="00C66E6C" w:rsidRPr="000C559C" w:rsidRDefault="00C66E6C" w:rsidP="00C66E6C">
      <w:pPr>
        <w:spacing w:after="0" w:line="240" w:lineRule="auto"/>
        <w:rPr>
          <w:rFonts w:ascii="Times New Roman" w:hAnsi="Times New Roman" w:cs="Times New Roman"/>
          <w:b/>
          <w:bCs/>
          <w:sz w:val="24"/>
          <w:szCs w:val="24"/>
        </w:rPr>
      </w:pPr>
    </w:p>
    <w:p w14:paraId="455D6FD8" w14:textId="77777777" w:rsidR="00C66E6C" w:rsidRPr="000C559C" w:rsidRDefault="00C66E6C" w:rsidP="00C073A3">
      <w:p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Il responsabile della cassa economale è tenuto a:</w:t>
      </w:r>
    </w:p>
    <w:p w14:paraId="2C987BB9" w14:textId="77777777" w:rsidR="00C66E6C" w:rsidRPr="000C559C" w:rsidRDefault="00C66E6C" w:rsidP="00C073A3">
      <w:pPr>
        <w:spacing w:after="0" w:line="240" w:lineRule="auto"/>
        <w:jc w:val="both"/>
        <w:rPr>
          <w:rFonts w:ascii="Times New Roman" w:hAnsi="Times New Roman" w:cs="Times New Roman"/>
          <w:sz w:val="24"/>
          <w:szCs w:val="24"/>
        </w:rPr>
      </w:pPr>
    </w:p>
    <w:p w14:paraId="70CF4245" w14:textId="77777777" w:rsidR="00C66E6C" w:rsidRPr="000C559C" w:rsidRDefault="00124598" w:rsidP="00DA199D">
      <w:pPr>
        <w:pStyle w:val="Paragrafoelenco"/>
        <w:numPr>
          <w:ilvl w:val="0"/>
          <w:numId w:val="29"/>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t</w:t>
      </w:r>
      <w:r w:rsidR="00C66E6C" w:rsidRPr="000C559C">
        <w:rPr>
          <w:rFonts w:ascii="Times New Roman" w:hAnsi="Times New Roman" w:cs="Times New Roman"/>
          <w:sz w:val="24"/>
          <w:szCs w:val="24"/>
        </w:rPr>
        <w:t>enere un giornale di cassa</w:t>
      </w:r>
      <w:r w:rsidRPr="000C559C">
        <w:rPr>
          <w:rFonts w:ascii="Times New Roman" w:hAnsi="Times New Roman" w:cs="Times New Roman"/>
          <w:sz w:val="24"/>
          <w:szCs w:val="24"/>
        </w:rPr>
        <w:t>,</w:t>
      </w:r>
      <w:r w:rsidR="00C66E6C" w:rsidRPr="000C559C">
        <w:rPr>
          <w:rFonts w:ascii="Times New Roman" w:hAnsi="Times New Roman" w:cs="Times New Roman"/>
          <w:sz w:val="24"/>
          <w:szCs w:val="24"/>
        </w:rPr>
        <w:t xml:space="preserve"> nel quale registrare cronologicamente i pagamenti eseguiti e le entrate riscosse</w:t>
      </w:r>
      <w:r w:rsidRPr="000C559C">
        <w:rPr>
          <w:rFonts w:ascii="Times New Roman" w:hAnsi="Times New Roman" w:cs="Times New Roman"/>
          <w:sz w:val="24"/>
          <w:szCs w:val="24"/>
        </w:rPr>
        <w:t>,</w:t>
      </w:r>
      <w:r w:rsidR="00C66E6C" w:rsidRPr="000C559C">
        <w:rPr>
          <w:rFonts w:ascii="Times New Roman" w:hAnsi="Times New Roman" w:cs="Times New Roman"/>
          <w:sz w:val="24"/>
          <w:szCs w:val="24"/>
        </w:rPr>
        <w:t xml:space="preserve"> nonché a registrare i relativi movimenti contabili; </w:t>
      </w:r>
    </w:p>
    <w:p w14:paraId="5A2E37A4" w14:textId="77777777" w:rsidR="00C66E6C" w:rsidRPr="000C559C" w:rsidRDefault="00C66E6C" w:rsidP="00C073A3">
      <w:pPr>
        <w:pStyle w:val="Paragrafoelenco"/>
        <w:spacing w:after="0" w:line="240" w:lineRule="auto"/>
        <w:jc w:val="both"/>
        <w:rPr>
          <w:rFonts w:ascii="Times New Roman" w:hAnsi="Times New Roman" w:cs="Times New Roman"/>
          <w:sz w:val="24"/>
          <w:szCs w:val="24"/>
        </w:rPr>
      </w:pPr>
    </w:p>
    <w:p w14:paraId="3A19820B" w14:textId="77777777" w:rsidR="00C66E6C" w:rsidRPr="000C559C" w:rsidRDefault="00124598" w:rsidP="00DA199D">
      <w:pPr>
        <w:pStyle w:val="Paragrafoelenco"/>
        <w:numPr>
          <w:ilvl w:val="0"/>
          <w:numId w:val="29"/>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c</w:t>
      </w:r>
      <w:r w:rsidR="00C66E6C" w:rsidRPr="000C559C">
        <w:rPr>
          <w:rFonts w:ascii="Times New Roman" w:hAnsi="Times New Roman" w:cs="Times New Roman"/>
          <w:sz w:val="24"/>
          <w:szCs w:val="24"/>
        </w:rPr>
        <w:t xml:space="preserve">onservare </w:t>
      </w:r>
      <w:r w:rsidRPr="000C559C">
        <w:rPr>
          <w:rFonts w:ascii="Times New Roman" w:hAnsi="Times New Roman" w:cs="Times New Roman"/>
          <w:sz w:val="24"/>
          <w:szCs w:val="24"/>
        </w:rPr>
        <w:t>a</w:t>
      </w:r>
      <w:r w:rsidR="00C66E6C" w:rsidRPr="000C559C">
        <w:rPr>
          <w:rFonts w:ascii="Times New Roman" w:hAnsi="Times New Roman" w:cs="Times New Roman"/>
          <w:sz w:val="24"/>
          <w:szCs w:val="24"/>
        </w:rPr>
        <w:t>gli atti e tenere in evidenza i giustificativi di ogni spesa e anticipazione effettuata;</w:t>
      </w:r>
    </w:p>
    <w:p w14:paraId="7F9EB64F" w14:textId="77777777" w:rsidR="00C66E6C" w:rsidRPr="000C559C" w:rsidRDefault="00C66E6C" w:rsidP="00C073A3">
      <w:pPr>
        <w:pStyle w:val="Paragrafoelenco"/>
        <w:jc w:val="both"/>
        <w:rPr>
          <w:rFonts w:ascii="Times New Roman" w:hAnsi="Times New Roman" w:cs="Times New Roman"/>
          <w:sz w:val="24"/>
          <w:szCs w:val="24"/>
        </w:rPr>
      </w:pPr>
    </w:p>
    <w:p w14:paraId="06C4FE7F" w14:textId="77777777" w:rsidR="00C66E6C" w:rsidRPr="000C559C" w:rsidRDefault="00C66E6C" w:rsidP="00DA199D">
      <w:pPr>
        <w:pStyle w:val="Paragrafoelenco"/>
        <w:numPr>
          <w:ilvl w:val="0"/>
          <w:numId w:val="29"/>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verificare la giacenza di cassa e, quindi, la corrispondenza tra quanto prelevato e la giacenza risultante dalla contabilità ufficiale ogniqualvolta venga utilizzata la cassa economale.</w:t>
      </w:r>
    </w:p>
    <w:p w14:paraId="4E64031C" w14:textId="77777777" w:rsidR="00C66E6C" w:rsidRPr="000C559C" w:rsidRDefault="00C66E6C" w:rsidP="00C073A3">
      <w:pPr>
        <w:spacing w:after="0" w:line="240" w:lineRule="auto"/>
        <w:jc w:val="both"/>
        <w:rPr>
          <w:rFonts w:ascii="Times New Roman" w:hAnsi="Times New Roman" w:cs="Times New Roman"/>
          <w:sz w:val="24"/>
          <w:szCs w:val="24"/>
        </w:rPr>
      </w:pPr>
    </w:p>
    <w:p w14:paraId="6DD8331E" w14:textId="32E43CBB" w:rsidR="00C66E6C" w:rsidRPr="000C559C" w:rsidRDefault="00124598" w:rsidP="00DA199D">
      <w:pPr>
        <w:pStyle w:val="Paragrafoelenco"/>
        <w:numPr>
          <w:ilvl w:val="0"/>
          <w:numId w:val="29"/>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p</w:t>
      </w:r>
      <w:r w:rsidR="00C66E6C" w:rsidRPr="000C559C">
        <w:rPr>
          <w:rFonts w:ascii="Times New Roman" w:hAnsi="Times New Roman" w:cs="Times New Roman"/>
          <w:sz w:val="24"/>
          <w:szCs w:val="24"/>
        </w:rPr>
        <w:t xml:space="preserve">redisporre e presentare al </w:t>
      </w:r>
      <w:r w:rsidR="00997CCE" w:rsidRPr="000C559C">
        <w:rPr>
          <w:rFonts w:ascii="Times New Roman" w:hAnsi="Times New Roman" w:cs="Times New Roman"/>
          <w:sz w:val="24"/>
          <w:szCs w:val="24"/>
        </w:rPr>
        <w:t>Consiglio la</w:t>
      </w:r>
      <w:r w:rsidR="00C66E6C" w:rsidRPr="000C559C">
        <w:rPr>
          <w:rFonts w:ascii="Times New Roman" w:hAnsi="Times New Roman" w:cs="Times New Roman"/>
          <w:sz w:val="24"/>
          <w:szCs w:val="24"/>
        </w:rPr>
        <w:t xml:space="preserve"> rendicontazione delle somme di cui alla cassa economale con periodicità non superiore all’anno o comunque ogniqualvolta si debba provvedere al reintegro del fondo.</w:t>
      </w:r>
    </w:p>
    <w:p w14:paraId="1A2DFFF6" w14:textId="77777777" w:rsidR="00792559" w:rsidRPr="000C559C" w:rsidRDefault="00792559" w:rsidP="00792559">
      <w:pPr>
        <w:pStyle w:val="Paragrafoelenco"/>
        <w:rPr>
          <w:rFonts w:ascii="Times New Roman" w:hAnsi="Times New Roman" w:cs="Times New Roman"/>
          <w:sz w:val="24"/>
          <w:szCs w:val="24"/>
        </w:rPr>
      </w:pPr>
    </w:p>
    <w:p w14:paraId="71C12FCB" w14:textId="77777777" w:rsidR="00792559" w:rsidRPr="000C559C" w:rsidRDefault="00792559" w:rsidP="00792559">
      <w:pPr>
        <w:pStyle w:val="Paragrafoelenco"/>
        <w:spacing w:after="0" w:line="240" w:lineRule="auto"/>
        <w:jc w:val="both"/>
        <w:rPr>
          <w:rFonts w:ascii="Times New Roman" w:hAnsi="Times New Roman" w:cs="Times New Roman"/>
          <w:sz w:val="24"/>
          <w:szCs w:val="24"/>
        </w:rPr>
      </w:pPr>
    </w:p>
    <w:p w14:paraId="1B537E20" w14:textId="77777777" w:rsidR="00997CCE" w:rsidRPr="000C559C" w:rsidRDefault="00997CCE" w:rsidP="00997CCE">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Art. 31</w:t>
      </w:r>
    </w:p>
    <w:p w14:paraId="6D1A635F" w14:textId="77777777" w:rsidR="00997CCE" w:rsidRPr="000C559C" w:rsidRDefault="00997CCE" w:rsidP="00997CCE">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Vigilanza sulla cassa economale</w:t>
      </w:r>
    </w:p>
    <w:p w14:paraId="286313DF" w14:textId="77777777" w:rsidR="00997CCE" w:rsidRPr="000C559C" w:rsidRDefault="00997CCE" w:rsidP="00997CCE">
      <w:pPr>
        <w:spacing w:after="0" w:line="240" w:lineRule="auto"/>
        <w:jc w:val="both"/>
        <w:rPr>
          <w:rFonts w:ascii="Times New Roman" w:hAnsi="Times New Roman" w:cs="Times New Roman"/>
          <w:sz w:val="24"/>
          <w:szCs w:val="24"/>
        </w:rPr>
      </w:pPr>
    </w:p>
    <w:p w14:paraId="7BFE1C43" w14:textId="3951A282" w:rsidR="00180491" w:rsidRPr="000C559C" w:rsidRDefault="00180491" w:rsidP="00DA199D">
      <w:pPr>
        <w:pStyle w:val="Paragrafoelenco"/>
        <w:numPr>
          <w:ilvl w:val="0"/>
          <w:numId w:val="26"/>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Alla vigilanza sulla cassa economale provveder</w:t>
      </w:r>
      <w:r w:rsidR="000D7C8E" w:rsidRPr="000C559C">
        <w:rPr>
          <w:rFonts w:ascii="Times New Roman" w:hAnsi="Times New Roman" w:cs="Times New Roman"/>
          <w:sz w:val="24"/>
          <w:szCs w:val="24"/>
        </w:rPr>
        <w:t>à</w:t>
      </w:r>
      <w:r w:rsidRPr="000C559C">
        <w:rPr>
          <w:rFonts w:ascii="Times New Roman" w:hAnsi="Times New Roman" w:cs="Times New Roman"/>
          <w:sz w:val="24"/>
          <w:szCs w:val="24"/>
        </w:rPr>
        <w:t xml:space="preserve"> il </w:t>
      </w:r>
      <w:r w:rsidR="00941367" w:rsidRPr="000C559C">
        <w:rPr>
          <w:rFonts w:ascii="Times New Roman" w:hAnsi="Times New Roman" w:cs="Times New Roman"/>
          <w:sz w:val="24"/>
          <w:szCs w:val="24"/>
        </w:rPr>
        <w:t xml:space="preserve">Consigliere </w:t>
      </w:r>
      <w:r w:rsidRPr="000C559C">
        <w:rPr>
          <w:rFonts w:ascii="Times New Roman" w:hAnsi="Times New Roman" w:cs="Times New Roman"/>
          <w:sz w:val="24"/>
          <w:szCs w:val="24"/>
        </w:rPr>
        <w:t xml:space="preserve">Tesoriere o </w:t>
      </w:r>
      <w:r w:rsidR="000D7C8E" w:rsidRPr="000C559C">
        <w:rPr>
          <w:rFonts w:ascii="Times New Roman" w:hAnsi="Times New Roman" w:cs="Times New Roman"/>
          <w:sz w:val="24"/>
          <w:szCs w:val="24"/>
        </w:rPr>
        <w:t xml:space="preserve">un </w:t>
      </w:r>
      <w:r w:rsidRPr="000C559C">
        <w:rPr>
          <w:rFonts w:ascii="Times New Roman" w:hAnsi="Times New Roman" w:cs="Times New Roman"/>
          <w:sz w:val="24"/>
          <w:szCs w:val="24"/>
        </w:rPr>
        <w:t>suo delegato</w:t>
      </w:r>
      <w:r w:rsidR="00941367" w:rsidRPr="000C559C">
        <w:rPr>
          <w:rFonts w:ascii="Times New Roman" w:hAnsi="Times New Roman" w:cs="Times New Roman"/>
          <w:sz w:val="24"/>
          <w:szCs w:val="24"/>
        </w:rPr>
        <w:t xml:space="preserve"> – scelto fra i dipendenti dell’Ente -</w:t>
      </w:r>
      <w:r w:rsidRPr="000C559C">
        <w:rPr>
          <w:rFonts w:ascii="Times New Roman" w:hAnsi="Times New Roman" w:cs="Times New Roman"/>
          <w:sz w:val="24"/>
          <w:szCs w:val="24"/>
        </w:rPr>
        <w:t xml:space="preserve"> tramite ispezioni e verifiche periodiche di cassa. </w:t>
      </w:r>
    </w:p>
    <w:p w14:paraId="5E8F36C4" w14:textId="77777777" w:rsidR="00180491" w:rsidRPr="000C559C" w:rsidRDefault="00180491" w:rsidP="008F617F">
      <w:pPr>
        <w:spacing w:after="0" w:line="240" w:lineRule="auto"/>
        <w:jc w:val="both"/>
        <w:rPr>
          <w:rFonts w:ascii="Times New Roman" w:hAnsi="Times New Roman" w:cs="Times New Roman"/>
          <w:sz w:val="24"/>
          <w:szCs w:val="24"/>
        </w:rPr>
      </w:pPr>
    </w:p>
    <w:p w14:paraId="3734E3EE" w14:textId="78FAA9F9" w:rsidR="000D7C8E" w:rsidRPr="000C559C" w:rsidRDefault="00180491" w:rsidP="00DA199D">
      <w:pPr>
        <w:pStyle w:val="Paragrafoelenco"/>
        <w:numPr>
          <w:ilvl w:val="0"/>
          <w:numId w:val="26"/>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Le ispezioni saranno comunque effettuate ogniqualvolta venga sostituito uno dei dipendenti responsabili della cassa.</w:t>
      </w:r>
    </w:p>
    <w:p w14:paraId="0318FC6E" w14:textId="77777777" w:rsidR="000D7C8E" w:rsidRPr="000C559C" w:rsidRDefault="000D7C8E" w:rsidP="008F617F">
      <w:pPr>
        <w:spacing w:after="0" w:line="240" w:lineRule="auto"/>
        <w:jc w:val="both"/>
        <w:rPr>
          <w:rFonts w:ascii="Times New Roman" w:hAnsi="Times New Roman" w:cs="Times New Roman"/>
          <w:sz w:val="24"/>
          <w:szCs w:val="24"/>
        </w:rPr>
      </w:pPr>
    </w:p>
    <w:p w14:paraId="7098A8B4" w14:textId="77777777" w:rsidR="001D3063" w:rsidRPr="000C559C" w:rsidRDefault="00180491" w:rsidP="00DA199D">
      <w:pPr>
        <w:pStyle w:val="Paragrafoelenco"/>
        <w:numPr>
          <w:ilvl w:val="0"/>
          <w:numId w:val="26"/>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A conclusione dell’ispezione verrà redatto apposito verbale sottoscritto </w:t>
      </w:r>
      <w:r w:rsidR="000D7C8E" w:rsidRPr="000C559C">
        <w:rPr>
          <w:rFonts w:ascii="Times New Roman" w:hAnsi="Times New Roman" w:cs="Times New Roman"/>
          <w:sz w:val="24"/>
          <w:szCs w:val="24"/>
        </w:rPr>
        <w:t>dai soggetti intervenuti</w:t>
      </w:r>
      <w:r w:rsidRPr="000C559C">
        <w:rPr>
          <w:rFonts w:ascii="Times New Roman" w:hAnsi="Times New Roman" w:cs="Times New Roman"/>
          <w:sz w:val="24"/>
          <w:szCs w:val="24"/>
        </w:rPr>
        <w:t>.</w:t>
      </w:r>
    </w:p>
    <w:p w14:paraId="2B8CE9B2" w14:textId="77777777" w:rsidR="00B93D82" w:rsidRPr="000C559C" w:rsidRDefault="00B93D82" w:rsidP="008F617F">
      <w:pPr>
        <w:spacing w:after="0" w:line="240" w:lineRule="auto"/>
        <w:jc w:val="both"/>
        <w:rPr>
          <w:rFonts w:ascii="Times New Roman" w:hAnsi="Times New Roman" w:cs="Times New Roman"/>
          <w:sz w:val="24"/>
          <w:szCs w:val="24"/>
        </w:rPr>
      </w:pPr>
    </w:p>
    <w:p w14:paraId="57EE1639" w14:textId="77777777" w:rsidR="00B93D82" w:rsidRPr="000C559C" w:rsidRDefault="00B93D82" w:rsidP="00B93D82">
      <w:pPr>
        <w:spacing w:after="0" w:line="240" w:lineRule="auto"/>
        <w:jc w:val="center"/>
        <w:rPr>
          <w:rFonts w:ascii="Times New Roman" w:hAnsi="Times New Roman" w:cs="Times New Roman"/>
          <w:b/>
          <w:bCs/>
          <w:sz w:val="24"/>
          <w:szCs w:val="24"/>
        </w:rPr>
      </w:pPr>
      <w:bookmarkStart w:id="2" w:name="_Hlk170208609"/>
      <w:r w:rsidRPr="000C559C">
        <w:rPr>
          <w:rFonts w:ascii="Times New Roman" w:hAnsi="Times New Roman" w:cs="Times New Roman"/>
          <w:b/>
          <w:bCs/>
          <w:sz w:val="24"/>
          <w:szCs w:val="24"/>
        </w:rPr>
        <w:t>Art. 32</w:t>
      </w:r>
    </w:p>
    <w:p w14:paraId="63D76A43" w14:textId="77777777" w:rsidR="00B93D82" w:rsidRPr="000C559C" w:rsidRDefault="00B93D82" w:rsidP="00B93D82">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Pagamenti</w:t>
      </w:r>
    </w:p>
    <w:bookmarkEnd w:id="2"/>
    <w:p w14:paraId="5A147936" w14:textId="77777777" w:rsidR="00B93D82" w:rsidRPr="000C559C" w:rsidRDefault="00B93D82" w:rsidP="00B93D82">
      <w:pPr>
        <w:spacing w:after="0" w:line="240" w:lineRule="auto"/>
        <w:jc w:val="both"/>
        <w:rPr>
          <w:rFonts w:ascii="Times New Roman" w:hAnsi="Times New Roman" w:cs="Times New Roman"/>
          <w:sz w:val="24"/>
          <w:szCs w:val="24"/>
        </w:rPr>
      </w:pPr>
    </w:p>
    <w:p w14:paraId="5E7AE388" w14:textId="77777777" w:rsidR="00E72896" w:rsidRPr="000C559C" w:rsidRDefault="000D7C8E" w:rsidP="00B93D82">
      <w:p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Tramite</w:t>
      </w:r>
      <w:r w:rsidR="00B93D82" w:rsidRPr="000C559C">
        <w:rPr>
          <w:rFonts w:ascii="Times New Roman" w:hAnsi="Times New Roman" w:cs="Times New Roman"/>
          <w:sz w:val="24"/>
          <w:szCs w:val="24"/>
        </w:rPr>
        <w:t xml:space="preserve"> la cassa economale, </w:t>
      </w:r>
      <w:r w:rsidR="00491E90" w:rsidRPr="000C559C">
        <w:rPr>
          <w:rFonts w:ascii="Times New Roman" w:hAnsi="Times New Roman" w:cs="Times New Roman"/>
          <w:sz w:val="24"/>
          <w:szCs w:val="24"/>
        </w:rPr>
        <w:t>qualora</w:t>
      </w:r>
      <w:r w:rsidR="00B93D82" w:rsidRPr="000C559C">
        <w:rPr>
          <w:rFonts w:ascii="Times New Roman" w:hAnsi="Times New Roman" w:cs="Times New Roman"/>
          <w:sz w:val="24"/>
          <w:szCs w:val="24"/>
        </w:rPr>
        <w:t xml:space="preserve"> non sia stato possibile programmare gli acquisti nel piano delle previsioni annuali, si p</w:t>
      </w:r>
      <w:r w:rsidR="002224A1" w:rsidRPr="000C559C">
        <w:rPr>
          <w:rFonts w:ascii="Times New Roman" w:hAnsi="Times New Roman" w:cs="Times New Roman"/>
          <w:sz w:val="24"/>
          <w:szCs w:val="24"/>
        </w:rPr>
        <w:t>otrà</w:t>
      </w:r>
      <w:r w:rsidR="00B93D82" w:rsidRPr="000C559C">
        <w:rPr>
          <w:rFonts w:ascii="Times New Roman" w:hAnsi="Times New Roman" w:cs="Times New Roman"/>
          <w:sz w:val="24"/>
          <w:szCs w:val="24"/>
        </w:rPr>
        <w:t xml:space="preserve"> far fronte, nei limiti e con le modalità di cui ai successivi articoli, al pagamento, mediante denaro contante – o tramite metodi di pagamento telematici -</w:t>
      </w:r>
      <w:r w:rsidR="00E72896" w:rsidRPr="000C559C">
        <w:rPr>
          <w:rFonts w:ascii="Times New Roman" w:hAnsi="Times New Roman" w:cs="Times New Roman"/>
          <w:sz w:val="24"/>
          <w:szCs w:val="24"/>
        </w:rPr>
        <w:t>, di</w:t>
      </w:r>
      <w:r w:rsidR="00B93D82" w:rsidRPr="000C559C">
        <w:rPr>
          <w:rFonts w:ascii="Times New Roman" w:hAnsi="Times New Roman" w:cs="Times New Roman"/>
          <w:sz w:val="24"/>
          <w:szCs w:val="24"/>
        </w:rPr>
        <w:t xml:space="preserve"> spese minute e/o di non rilevante entità, necessarie per sopperire con immediatezza ed urgenza ad esigenze funzionali del Consiglio e degli Uffici ad esso preposti.</w:t>
      </w:r>
      <w:r w:rsidR="00E72896" w:rsidRPr="000C559C">
        <w:rPr>
          <w:rFonts w:ascii="Times New Roman" w:hAnsi="Times New Roman" w:cs="Times New Roman"/>
          <w:sz w:val="24"/>
          <w:szCs w:val="24"/>
        </w:rPr>
        <w:t xml:space="preserve"> Tali spese sono individuate in:</w:t>
      </w:r>
    </w:p>
    <w:p w14:paraId="2B77CD39" w14:textId="77777777" w:rsidR="00E72896" w:rsidRPr="000C559C" w:rsidRDefault="00E72896" w:rsidP="00DA199D">
      <w:pPr>
        <w:pStyle w:val="Paragrafoelenco"/>
        <w:numPr>
          <w:ilvl w:val="0"/>
          <w:numId w:val="23"/>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spese d’ufficio e di funzionamento; </w:t>
      </w:r>
    </w:p>
    <w:p w14:paraId="2E08BE01" w14:textId="77777777" w:rsidR="00E72896" w:rsidRPr="000C559C" w:rsidRDefault="00E72896" w:rsidP="00DA199D">
      <w:pPr>
        <w:pStyle w:val="Paragrafoelenco"/>
        <w:numPr>
          <w:ilvl w:val="0"/>
          <w:numId w:val="23"/>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spese di rappresentanza; </w:t>
      </w:r>
    </w:p>
    <w:p w14:paraId="206DEBFB" w14:textId="77777777" w:rsidR="00E72896" w:rsidRPr="000C559C" w:rsidRDefault="00E72896" w:rsidP="00DA199D">
      <w:pPr>
        <w:pStyle w:val="Paragrafoelenco"/>
        <w:numPr>
          <w:ilvl w:val="0"/>
          <w:numId w:val="23"/>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anticipazioni e rimborsi.</w:t>
      </w:r>
    </w:p>
    <w:p w14:paraId="3402B7D4" w14:textId="77777777" w:rsidR="00B93D82" w:rsidRPr="000C559C" w:rsidRDefault="00B93D82" w:rsidP="008F617F">
      <w:pPr>
        <w:spacing w:after="0" w:line="240" w:lineRule="auto"/>
        <w:jc w:val="both"/>
        <w:rPr>
          <w:rFonts w:ascii="Times New Roman" w:hAnsi="Times New Roman" w:cs="Times New Roman"/>
          <w:sz w:val="24"/>
          <w:szCs w:val="24"/>
        </w:rPr>
      </w:pPr>
    </w:p>
    <w:p w14:paraId="675309F8" w14:textId="77777777" w:rsidR="00B93D82" w:rsidRPr="000C559C" w:rsidRDefault="00B93D82" w:rsidP="00B93D82">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Art. 33</w:t>
      </w:r>
    </w:p>
    <w:p w14:paraId="77B253A5" w14:textId="77777777" w:rsidR="00B93D82" w:rsidRPr="000C559C" w:rsidRDefault="00B93D82" w:rsidP="00B93D82">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Ambito di applicazione</w:t>
      </w:r>
    </w:p>
    <w:p w14:paraId="0F3FD801" w14:textId="77777777" w:rsidR="00B93D82" w:rsidRPr="000C559C" w:rsidRDefault="00B93D82" w:rsidP="00B93D82">
      <w:pPr>
        <w:spacing w:after="0" w:line="240" w:lineRule="auto"/>
        <w:rPr>
          <w:rFonts w:ascii="Times New Roman" w:hAnsi="Times New Roman" w:cs="Times New Roman"/>
          <w:b/>
          <w:bCs/>
          <w:sz w:val="24"/>
          <w:szCs w:val="24"/>
        </w:rPr>
      </w:pPr>
    </w:p>
    <w:p w14:paraId="1F4E69F8" w14:textId="77777777" w:rsidR="007B0B98" w:rsidRPr="000C559C" w:rsidRDefault="007B0B98" w:rsidP="00C073A3">
      <w:p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Sono da considerare spese economali le seguenti tipologie di spesa:</w:t>
      </w:r>
    </w:p>
    <w:p w14:paraId="1E440D23" w14:textId="77777777" w:rsidR="007B0B98" w:rsidRPr="000C559C" w:rsidRDefault="007B0B98" w:rsidP="00C073A3">
      <w:pPr>
        <w:spacing w:after="0" w:line="240" w:lineRule="auto"/>
        <w:jc w:val="both"/>
        <w:rPr>
          <w:rFonts w:ascii="Times New Roman" w:hAnsi="Times New Roman" w:cs="Times New Roman"/>
          <w:sz w:val="24"/>
          <w:szCs w:val="24"/>
        </w:rPr>
      </w:pPr>
    </w:p>
    <w:p w14:paraId="33B8BA7A"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materiale di cancelleria e di facile consumo per </w:t>
      </w:r>
      <w:r w:rsidR="004C021A" w:rsidRPr="000C559C">
        <w:rPr>
          <w:rFonts w:ascii="Times New Roman" w:hAnsi="Times New Roman" w:cs="Times New Roman"/>
          <w:sz w:val="24"/>
          <w:szCs w:val="24"/>
        </w:rPr>
        <w:t>gli U</w:t>
      </w:r>
      <w:r w:rsidRPr="000C559C">
        <w:rPr>
          <w:rFonts w:ascii="Times New Roman" w:hAnsi="Times New Roman" w:cs="Times New Roman"/>
          <w:sz w:val="24"/>
          <w:szCs w:val="24"/>
        </w:rPr>
        <w:t>ffici, ivi incluso lo smaltimento;</w:t>
      </w:r>
    </w:p>
    <w:p w14:paraId="50D6AE17"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abbonamenti a giornali, quotidiani, riviste, periodici e pubblicazioni;</w:t>
      </w:r>
    </w:p>
    <w:p w14:paraId="56E1850A"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carburanti, lubrificanti e combustibili;</w:t>
      </w:r>
    </w:p>
    <w:p w14:paraId="24B9C4EC"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piccole attrezzature d'ufficio e informatiche;</w:t>
      </w:r>
    </w:p>
    <w:p w14:paraId="05C467FB"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generi alimentari, bevande e vettovaglie per organizzazione di eventi di rappresentanza, culturali e promozionali;</w:t>
      </w:r>
    </w:p>
    <w:p w14:paraId="5AD5BE48"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servizi di </w:t>
      </w:r>
      <w:r w:rsidRPr="000C559C">
        <w:rPr>
          <w:rFonts w:ascii="Times New Roman" w:hAnsi="Times New Roman" w:cs="Times New Roman"/>
          <w:i/>
          <w:iCs/>
          <w:sz w:val="24"/>
          <w:szCs w:val="24"/>
        </w:rPr>
        <w:t>catering</w:t>
      </w:r>
      <w:r w:rsidRPr="000C559C">
        <w:rPr>
          <w:rFonts w:ascii="Times New Roman" w:hAnsi="Times New Roman" w:cs="Times New Roman"/>
          <w:sz w:val="24"/>
          <w:szCs w:val="24"/>
        </w:rPr>
        <w:t xml:space="preserve"> e camerieri;</w:t>
      </w:r>
    </w:p>
    <w:p w14:paraId="54F1AF8A"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lastRenderedPageBreak/>
        <w:t>trasferte, viaggi di servizio, parcheggi e pedaggi autostradali;</w:t>
      </w:r>
    </w:p>
    <w:p w14:paraId="56E823BD"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servizi di diffusione (anche </w:t>
      </w:r>
      <w:r w:rsidRPr="000C559C">
        <w:rPr>
          <w:rFonts w:ascii="Times New Roman" w:hAnsi="Times New Roman" w:cs="Times New Roman"/>
          <w:i/>
          <w:iCs/>
          <w:sz w:val="24"/>
          <w:szCs w:val="24"/>
        </w:rPr>
        <w:t>online</w:t>
      </w:r>
      <w:r w:rsidRPr="000C559C">
        <w:rPr>
          <w:rFonts w:ascii="Times New Roman" w:hAnsi="Times New Roman" w:cs="Times New Roman"/>
          <w:sz w:val="24"/>
          <w:szCs w:val="24"/>
        </w:rPr>
        <w:t>) di avvisi, atti e documenti (</w:t>
      </w:r>
      <w:r w:rsidR="008602FA" w:rsidRPr="000C559C">
        <w:rPr>
          <w:rFonts w:ascii="Times New Roman" w:hAnsi="Times New Roman" w:cs="Times New Roman"/>
          <w:sz w:val="24"/>
          <w:szCs w:val="24"/>
        </w:rPr>
        <w:t>come, ad esempio,</w:t>
      </w:r>
      <w:r w:rsidRPr="000C559C">
        <w:rPr>
          <w:rFonts w:ascii="Times New Roman" w:hAnsi="Times New Roman" w:cs="Times New Roman"/>
          <w:sz w:val="24"/>
          <w:szCs w:val="24"/>
        </w:rPr>
        <w:t xml:space="preserve"> l’onere per la pubblicazione dei bandi in Gazzetta</w:t>
      </w:r>
      <w:r w:rsidR="002224A1" w:rsidRPr="000C559C">
        <w:rPr>
          <w:rFonts w:ascii="Times New Roman" w:hAnsi="Times New Roman" w:cs="Times New Roman"/>
          <w:sz w:val="24"/>
          <w:szCs w:val="24"/>
        </w:rPr>
        <w:t xml:space="preserve"> Ufficiale o Gazzetta </w:t>
      </w:r>
      <w:r w:rsidR="002224A1" w:rsidRPr="000C559C">
        <w:rPr>
          <w:rFonts w:ascii="Times New Roman" w:hAnsi="Times New Roman" w:cs="Times New Roman"/>
          <w:i/>
          <w:iCs/>
          <w:sz w:val="24"/>
          <w:szCs w:val="24"/>
        </w:rPr>
        <w:t>UE</w:t>
      </w:r>
      <w:r w:rsidRPr="000C559C">
        <w:rPr>
          <w:rFonts w:ascii="Times New Roman" w:hAnsi="Times New Roman" w:cs="Times New Roman"/>
          <w:sz w:val="24"/>
          <w:szCs w:val="24"/>
        </w:rPr>
        <w:t>);</w:t>
      </w:r>
    </w:p>
    <w:p w14:paraId="22AFE500"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interventi di manutenzione ordinaria del patrimonio immobiliare e mobiliare</w:t>
      </w:r>
      <w:r w:rsidR="002224A1" w:rsidRPr="000C559C">
        <w:rPr>
          <w:rFonts w:ascii="Times New Roman" w:hAnsi="Times New Roman" w:cs="Times New Roman"/>
          <w:sz w:val="24"/>
          <w:szCs w:val="24"/>
        </w:rPr>
        <w:t>,</w:t>
      </w:r>
      <w:r w:rsidRPr="000C559C">
        <w:rPr>
          <w:rFonts w:ascii="Times New Roman" w:hAnsi="Times New Roman" w:cs="Times New Roman"/>
          <w:sz w:val="24"/>
          <w:szCs w:val="24"/>
        </w:rPr>
        <w:t xml:space="preserve"> incluso l'acquisto di beni in pronta consegna atti a garantire la funzionalità della </w:t>
      </w:r>
      <w:r w:rsidR="002224A1" w:rsidRPr="000C559C">
        <w:rPr>
          <w:rFonts w:ascii="Times New Roman" w:hAnsi="Times New Roman" w:cs="Times New Roman"/>
          <w:sz w:val="24"/>
          <w:szCs w:val="24"/>
        </w:rPr>
        <w:t>s</w:t>
      </w:r>
      <w:r w:rsidRPr="000C559C">
        <w:rPr>
          <w:rFonts w:ascii="Times New Roman" w:hAnsi="Times New Roman" w:cs="Times New Roman"/>
          <w:sz w:val="24"/>
          <w:szCs w:val="24"/>
        </w:rPr>
        <w:t>ede;</w:t>
      </w:r>
    </w:p>
    <w:p w14:paraId="50F0F496"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manutenzione e riparazione dei beni durevoli della sede;</w:t>
      </w:r>
    </w:p>
    <w:p w14:paraId="46E3F230"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interventi di manutenzione straordinaria e riparazione di impianti;</w:t>
      </w:r>
    </w:p>
    <w:p w14:paraId="31CEF128"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interventi di manutenzione straordinaria e riparazione degli automezzi di servizio;</w:t>
      </w:r>
    </w:p>
    <w:p w14:paraId="6B065D93"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interventi urgenti di disinfestazione;</w:t>
      </w:r>
    </w:p>
    <w:p w14:paraId="6E40CCA2"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utenze e canoni;</w:t>
      </w:r>
    </w:p>
    <w:p w14:paraId="46F742FC"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servizi di stampa e rilegatura;</w:t>
      </w:r>
    </w:p>
    <w:p w14:paraId="16D19930"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servizi ausiliari straordinari di pulizia, trasloco, trasporto, nolo, spedizione, imballaggio, magazzinaggio, facchinaggio, montaggio e smontaggio;</w:t>
      </w:r>
    </w:p>
    <w:p w14:paraId="01EE7F89"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commissioni bancarie;</w:t>
      </w:r>
    </w:p>
    <w:p w14:paraId="359F6DFB"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servizi assicurativi straordinari;</w:t>
      </w:r>
    </w:p>
    <w:p w14:paraId="404B0D67"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spese postali, telegrafiche e similari;</w:t>
      </w:r>
    </w:p>
    <w:p w14:paraId="1A4E0362"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pubblicazioni e bandi;</w:t>
      </w:r>
    </w:p>
    <w:p w14:paraId="3DE48DB5"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imposte, tasse e canoni diversi;</w:t>
      </w:r>
    </w:p>
    <w:p w14:paraId="041D410F"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spese doganali e di ritiro merci;</w:t>
      </w:r>
    </w:p>
    <w:p w14:paraId="715589EE"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beni e servizi connessi ad obblighi di sicurezza e salvaguardia dei lavoratori;</w:t>
      </w:r>
    </w:p>
    <w:p w14:paraId="7999531D" w14:textId="77777777" w:rsidR="007B0B98" w:rsidRPr="000C559C" w:rsidRDefault="007B0B98"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forniture e servizi aventi carattere di imprevedibilità e urgenza</w:t>
      </w:r>
      <w:r w:rsidR="002224A1" w:rsidRPr="000C559C">
        <w:rPr>
          <w:rFonts w:ascii="Times New Roman" w:hAnsi="Times New Roman" w:cs="Times New Roman"/>
          <w:sz w:val="24"/>
          <w:szCs w:val="24"/>
        </w:rPr>
        <w:t>,</w:t>
      </w:r>
      <w:r w:rsidRPr="000C559C">
        <w:rPr>
          <w:rFonts w:ascii="Times New Roman" w:hAnsi="Times New Roman" w:cs="Times New Roman"/>
          <w:sz w:val="24"/>
          <w:szCs w:val="24"/>
        </w:rPr>
        <w:t xml:space="preserve"> di modesta entità.</w:t>
      </w:r>
    </w:p>
    <w:p w14:paraId="0A166FDB" w14:textId="77777777" w:rsidR="007B0B98" w:rsidRPr="000C559C" w:rsidRDefault="002224A1"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n</w:t>
      </w:r>
      <w:r w:rsidR="007B0B98" w:rsidRPr="000C559C">
        <w:rPr>
          <w:rFonts w:ascii="Times New Roman" w:hAnsi="Times New Roman" w:cs="Times New Roman"/>
          <w:sz w:val="24"/>
          <w:szCs w:val="24"/>
        </w:rPr>
        <w:t>oleggio di beni mobili e strumenti per il soddisfacimento di esigenze temporanee e di breve durata;</w:t>
      </w:r>
    </w:p>
    <w:p w14:paraId="19CDE2D4" w14:textId="77777777" w:rsidR="007B0B98" w:rsidRPr="000C559C" w:rsidRDefault="002224A1"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p</w:t>
      </w:r>
      <w:r w:rsidR="007B0B98" w:rsidRPr="000C559C">
        <w:rPr>
          <w:rFonts w:ascii="Times New Roman" w:hAnsi="Times New Roman" w:cs="Times New Roman"/>
          <w:sz w:val="24"/>
          <w:szCs w:val="24"/>
        </w:rPr>
        <w:t>artecipazione e/o organizzazione di convegni, congressi, seminari e manifestazioni similari, ivi compreso eventuali acquisizioni di beni e servizi relativi;</w:t>
      </w:r>
    </w:p>
    <w:p w14:paraId="0A839052" w14:textId="77777777" w:rsidR="005148C5" w:rsidRPr="000C559C" w:rsidRDefault="002224A1"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w:t>
      </w:r>
      <w:r w:rsidR="005148C5" w:rsidRPr="000C559C">
        <w:rPr>
          <w:rFonts w:ascii="Times New Roman" w:hAnsi="Times New Roman" w:cs="Times New Roman"/>
          <w:sz w:val="24"/>
          <w:szCs w:val="24"/>
        </w:rPr>
        <w:t>pese per acquisto di libri, abbonamenti e giornali, riviste, pubblicazioni ed altri prodotti editoriali, anche su supporto non cartaceo;</w:t>
      </w:r>
    </w:p>
    <w:p w14:paraId="74446131" w14:textId="77777777" w:rsidR="005148C5" w:rsidRPr="000C559C" w:rsidRDefault="002224A1"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w:t>
      </w:r>
      <w:r w:rsidR="005148C5" w:rsidRPr="000C559C">
        <w:rPr>
          <w:rFonts w:ascii="Times New Roman" w:hAnsi="Times New Roman" w:cs="Times New Roman"/>
          <w:sz w:val="24"/>
          <w:szCs w:val="24"/>
        </w:rPr>
        <w:t>pese di tipografia, rilegatoria, copisteria e similari;</w:t>
      </w:r>
    </w:p>
    <w:p w14:paraId="7E5198F9" w14:textId="4BBA2569" w:rsidR="005148C5" w:rsidRPr="000C559C" w:rsidRDefault="002224A1" w:rsidP="00DA199D">
      <w:pPr>
        <w:pStyle w:val="Paragrafoelenco"/>
        <w:numPr>
          <w:ilvl w:val="0"/>
          <w:numId w:val="30"/>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s</w:t>
      </w:r>
      <w:r w:rsidR="005148C5" w:rsidRPr="000C559C">
        <w:rPr>
          <w:rFonts w:ascii="Times New Roman" w:hAnsi="Times New Roman" w:cs="Times New Roman"/>
          <w:sz w:val="24"/>
          <w:szCs w:val="24"/>
        </w:rPr>
        <w:t>pese per il pagamento di eventuali sanzioni amministrative a carico del</w:t>
      </w:r>
      <w:r w:rsidR="00941367" w:rsidRPr="000C559C">
        <w:rPr>
          <w:rFonts w:ascii="Times New Roman" w:hAnsi="Times New Roman" w:cs="Times New Roman"/>
          <w:sz w:val="24"/>
          <w:szCs w:val="24"/>
        </w:rPr>
        <w:t>l’Ordine</w:t>
      </w:r>
      <w:r w:rsidR="005148C5" w:rsidRPr="000C559C">
        <w:rPr>
          <w:rFonts w:ascii="Times New Roman" w:hAnsi="Times New Roman" w:cs="Times New Roman"/>
          <w:sz w:val="24"/>
          <w:szCs w:val="24"/>
        </w:rPr>
        <w:t xml:space="preserve">, al fine di evitare </w:t>
      </w:r>
      <w:r w:rsidRPr="000C559C">
        <w:rPr>
          <w:rFonts w:ascii="Times New Roman" w:hAnsi="Times New Roman" w:cs="Times New Roman"/>
          <w:sz w:val="24"/>
          <w:szCs w:val="24"/>
        </w:rPr>
        <w:t>i possibili</w:t>
      </w:r>
      <w:r w:rsidR="005148C5" w:rsidRPr="000C559C">
        <w:rPr>
          <w:rFonts w:ascii="Times New Roman" w:hAnsi="Times New Roman" w:cs="Times New Roman"/>
          <w:sz w:val="24"/>
          <w:szCs w:val="24"/>
        </w:rPr>
        <w:t xml:space="preserve"> interessi di mora</w:t>
      </w:r>
      <w:r w:rsidRPr="000C559C">
        <w:rPr>
          <w:rFonts w:ascii="Times New Roman" w:hAnsi="Times New Roman" w:cs="Times New Roman"/>
          <w:sz w:val="24"/>
          <w:szCs w:val="24"/>
        </w:rPr>
        <w:t>,</w:t>
      </w:r>
      <w:r w:rsidR="005148C5" w:rsidRPr="000C559C">
        <w:rPr>
          <w:rFonts w:ascii="Times New Roman" w:hAnsi="Times New Roman" w:cs="Times New Roman"/>
          <w:sz w:val="24"/>
          <w:szCs w:val="24"/>
        </w:rPr>
        <w:t xml:space="preserve"> ovvero sovrattasse, soggette a rendicontazione successiva</w:t>
      </w:r>
      <w:r w:rsidRPr="000C559C">
        <w:rPr>
          <w:rFonts w:ascii="Times New Roman" w:hAnsi="Times New Roman" w:cs="Times New Roman"/>
          <w:sz w:val="24"/>
          <w:szCs w:val="24"/>
        </w:rPr>
        <w:t>,</w:t>
      </w:r>
      <w:r w:rsidR="005148C5" w:rsidRPr="000C559C">
        <w:rPr>
          <w:rFonts w:ascii="Times New Roman" w:hAnsi="Times New Roman" w:cs="Times New Roman"/>
          <w:sz w:val="24"/>
          <w:szCs w:val="24"/>
        </w:rPr>
        <w:t xml:space="preserve"> da approvarsi con delibera del Consiglio</w:t>
      </w:r>
      <w:r w:rsidRPr="000C559C">
        <w:rPr>
          <w:rFonts w:ascii="Times New Roman" w:hAnsi="Times New Roman" w:cs="Times New Roman"/>
          <w:sz w:val="24"/>
          <w:szCs w:val="24"/>
        </w:rPr>
        <w:t>.</w:t>
      </w:r>
    </w:p>
    <w:p w14:paraId="1B66722F" w14:textId="77777777" w:rsidR="00231E66" w:rsidRPr="000C559C" w:rsidRDefault="00231E66" w:rsidP="00231E66">
      <w:pPr>
        <w:spacing w:after="0" w:line="240" w:lineRule="auto"/>
        <w:rPr>
          <w:rFonts w:ascii="Times New Roman" w:hAnsi="Times New Roman" w:cs="Times New Roman"/>
          <w:sz w:val="24"/>
          <w:szCs w:val="24"/>
        </w:rPr>
      </w:pPr>
    </w:p>
    <w:p w14:paraId="443733F0" w14:textId="77777777" w:rsidR="00231E66" w:rsidRPr="000C559C" w:rsidRDefault="00231E66" w:rsidP="00231E66">
      <w:pPr>
        <w:spacing w:after="0" w:line="240" w:lineRule="auto"/>
        <w:jc w:val="center"/>
        <w:rPr>
          <w:rFonts w:ascii="Times New Roman" w:hAnsi="Times New Roman" w:cs="Times New Roman"/>
          <w:b/>
          <w:bCs/>
          <w:sz w:val="24"/>
          <w:szCs w:val="24"/>
        </w:rPr>
      </w:pPr>
      <w:bookmarkStart w:id="3" w:name="_Hlk170210631"/>
      <w:r w:rsidRPr="000C559C">
        <w:rPr>
          <w:rFonts w:ascii="Times New Roman" w:hAnsi="Times New Roman" w:cs="Times New Roman"/>
          <w:b/>
          <w:bCs/>
          <w:sz w:val="24"/>
          <w:szCs w:val="24"/>
        </w:rPr>
        <w:t>Articolo 34</w:t>
      </w:r>
    </w:p>
    <w:p w14:paraId="14D0673D" w14:textId="77777777" w:rsidR="00231E66" w:rsidRPr="000C559C" w:rsidRDefault="00231E66" w:rsidP="00231E66">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Spese di rappresentanza</w:t>
      </w:r>
    </w:p>
    <w:bookmarkEnd w:id="3"/>
    <w:p w14:paraId="1A155BF7" w14:textId="77777777" w:rsidR="00231E66" w:rsidRPr="000C559C" w:rsidRDefault="00231E66" w:rsidP="00231E66">
      <w:pPr>
        <w:spacing w:after="0" w:line="240" w:lineRule="auto"/>
        <w:rPr>
          <w:rFonts w:ascii="Times New Roman" w:hAnsi="Times New Roman" w:cs="Times New Roman"/>
          <w:sz w:val="24"/>
          <w:szCs w:val="24"/>
        </w:rPr>
      </w:pPr>
    </w:p>
    <w:p w14:paraId="4075CD2D" w14:textId="0E940CE0" w:rsidR="00C073A3" w:rsidRPr="000C559C" w:rsidRDefault="00C073A3" w:rsidP="00DA199D">
      <w:pPr>
        <w:pStyle w:val="Paragrafoelenco"/>
        <w:numPr>
          <w:ilvl w:val="0"/>
          <w:numId w:val="22"/>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Le spese di rappresentanza, di cui all’art. 32, lettera b), sono quelle che attengono all’esercizio dell</w:t>
      </w:r>
      <w:r w:rsidR="002224A1" w:rsidRPr="000C559C">
        <w:rPr>
          <w:rFonts w:ascii="Times New Roman" w:hAnsi="Times New Roman" w:cs="Times New Roman"/>
          <w:sz w:val="24"/>
          <w:szCs w:val="24"/>
        </w:rPr>
        <w:t>e</w:t>
      </w:r>
      <w:r w:rsidRPr="000C559C">
        <w:rPr>
          <w:rFonts w:ascii="Times New Roman" w:hAnsi="Times New Roman" w:cs="Times New Roman"/>
          <w:sz w:val="24"/>
          <w:szCs w:val="24"/>
        </w:rPr>
        <w:t xml:space="preserve"> funzion</w:t>
      </w:r>
      <w:r w:rsidR="002224A1" w:rsidRPr="000C559C">
        <w:rPr>
          <w:rFonts w:ascii="Times New Roman" w:hAnsi="Times New Roman" w:cs="Times New Roman"/>
          <w:sz w:val="24"/>
          <w:szCs w:val="24"/>
        </w:rPr>
        <w:t>i</w:t>
      </w:r>
      <w:r w:rsidRPr="000C559C">
        <w:rPr>
          <w:rFonts w:ascii="Times New Roman" w:hAnsi="Times New Roman" w:cs="Times New Roman"/>
          <w:sz w:val="24"/>
          <w:szCs w:val="24"/>
        </w:rPr>
        <w:t xml:space="preserve"> istituzional</w:t>
      </w:r>
      <w:r w:rsidR="002224A1" w:rsidRPr="000C559C">
        <w:rPr>
          <w:rFonts w:ascii="Times New Roman" w:hAnsi="Times New Roman" w:cs="Times New Roman"/>
          <w:sz w:val="24"/>
          <w:szCs w:val="24"/>
        </w:rPr>
        <w:t>i</w:t>
      </w:r>
      <w:r w:rsidRPr="000C559C">
        <w:rPr>
          <w:rFonts w:ascii="Times New Roman" w:hAnsi="Times New Roman" w:cs="Times New Roman"/>
          <w:sz w:val="24"/>
          <w:szCs w:val="24"/>
        </w:rPr>
        <w:t xml:space="preserve"> del Presidente e dei componenti del Consiglio, con riferimento a rapporti ovvero manifestazioni di rappresentanza con soggetti estranei al Consiglio </w:t>
      </w:r>
      <w:r w:rsidR="00941367" w:rsidRPr="000C559C">
        <w:rPr>
          <w:rFonts w:ascii="Times New Roman" w:hAnsi="Times New Roman" w:cs="Times New Roman"/>
          <w:sz w:val="24"/>
          <w:szCs w:val="24"/>
        </w:rPr>
        <w:t>dell’Ordine</w:t>
      </w:r>
      <w:r w:rsidRPr="000C559C">
        <w:rPr>
          <w:rFonts w:ascii="Times New Roman" w:hAnsi="Times New Roman" w:cs="Times New Roman"/>
          <w:sz w:val="24"/>
          <w:szCs w:val="24"/>
        </w:rPr>
        <w:t>.</w:t>
      </w:r>
    </w:p>
    <w:p w14:paraId="024D04E7" w14:textId="77777777" w:rsidR="00C073A3" w:rsidRPr="000C559C" w:rsidRDefault="00C073A3" w:rsidP="00C073A3">
      <w:pPr>
        <w:pStyle w:val="Paragrafoelenco"/>
        <w:spacing w:after="0" w:line="240" w:lineRule="auto"/>
        <w:jc w:val="both"/>
        <w:rPr>
          <w:rFonts w:ascii="Times New Roman" w:hAnsi="Times New Roman" w:cs="Times New Roman"/>
          <w:sz w:val="24"/>
          <w:szCs w:val="24"/>
        </w:rPr>
      </w:pPr>
    </w:p>
    <w:p w14:paraId="5FC1C551" w14:textId="77777777" w:rsidR="00C073A3" w:rsidRPr="000C559C" w:rsidRDefault="00C073A3" w:rsidP="00DA199D">
      <w:pPr>
        <w:pStyle w:val="Paragrafoelenco"/>
        <w:numPr>
          <w:ilvl w:val="0"/>
          <w:numId w:val="22"/>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La richiesta di liquidazione o rimborso delle spese sostenute direttamente deve essere motivata e documentata, con la precisazione della circostanza che ha dato origine alla spesa e le fatture (o documento equipollente) devono essere controfirmate da chi ha ordinato la spesa stessa.</w:t>
      </w:r>
    </w:p>
    <w:p w14:paraId="27BBA57F" w14:textId="77777777" w:rsidR="00C073A3" w:rsidRPr="000C559C" w:rsidRDefault="00C073A3" w:rsidP="00C073A3">
      <w:pPr>
        <w:spacing w:after="0" w:line="240" w:lineRule="auto"/>
        <w:jc w:val="both"/>
        <w:rPr>
          <w:rFonts w:ascii="Times New Roman" w:hAnsi="Times New Roman" w:cs="Times New Roman"/>
          <w:sz w:val="24"/>
          <w:szCs w:val="24"/>
        </w:rPr>
      </w:pPr>
    </w:p>
    <w:p w14:paraId="64C8C749" w14:textId="77777777" w:rsidR="00C073A3" w:rsidRPr="000C559C" w:rsidRDefault="00C073A3" w:rsidP="00DA199D">
      <w:pPr>
        <w:pStyle w:val="Paragrafoelenco"/>
        <w:numPr>
          <w:ilvl w:val="0"/>
          <w:numId w:val="22"/>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 In via esemplificativa ma non esaustiva, sono da considerare spese di rappresentanza: </w:t>
      </w:r>
    </w:p>
    <w:p w14:paraId="059226AC" w14:textId="77777777" w:rsidR="00C073A3" w:rsidRPr="000C559C" w:rsidRDefault="00C073A3" w:rsidP="00C073A3">
      <w:pPr>
        <w:pStyle w:val="Paragrafoelenco"/>
        <w:rPr>
          <w:rFonts w:ascii="Times New Roman" w:hAnsi="Times New Roman" w:cs="Times New Roman"/>
          <w:sz w:val="24"/>
          <w:szCs w:val="24"/>
        </w:rPr>
      </w:pPr>
    </w:p>
    <w:p w14:paraId="52E23E38" w14:textId="2D011E90" w:rsidR="00C073A3" w:rsidRPr="000C559C" w:rsidRDefault="00C073A3" w:rsidP="00DA199D">
      <w:pPr>
        <w:pStyle w:val="Paragrafoelenco"/>
        <w:numPr>
          <w:ilvl w:val="1"/>
          <w:numId w:val="18"/>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spese di ospitalità in occasione di incontri di lavoro del Presidente o dei Consiglieri </w:t>
      </w:r>
      <w:proofErr w:type="gramStart"/>
      <w:r w:rsidRPr="000C559C">
        <w:rPr>
          <w:rFonts w:ascii="Times New Roman" w:hAnsi="Times New Roman" w:cs="Times New Roman"/>
          <w:sz w:val="24"/>
          <w:szCs w:val="24"/>
        </w:rPr>
        <w:t>all’uopo</w:t>
      </w:r>
      <w:proofErr w:type="gramEnd"/>
      <w:r w:rsidRPr="000C559C">
        <w:rPr>
          <w:rFonts w:ascii="Times New Roman" w:hAnsi="Times New Roman" w:cs="Times New Roman"/>
          <w:sz w:val="24"/>
          <w:szCs w:val="24"/>
        </w:rPr>
        <w:t xml:space="preserve"> autorizzati con personalità o autorità estranee al</w:t>
      </w:r>
      <w:r w:rsidR="002224A1" w:rsidRPr="000C559C">
        <w:rPr>
          <w:rFonts w:ascii="Times New Roman" w:hAnsi="Times New Roman" w:cs="Times New Roman"/>
          <w:sz w:val="24"/>
          <w:szCs w:val="24"/>
        </w:rPr>
        <w:t xml:space="preserve"> </w:t>
      </w:r>
      <w:r w:rsidR="00941367" w:rsidRPr="000C559C">
        <w:rPr>
          <w:rFonts w:ascii="Times New Roman" w:hAnsi="Times New Roman" w:cs="Times New Roman"/>
          <w:sz w:val="24"/>
          <w:szCs w:val="24"/>
        </w:rPr>
        <w:t>Consiglio dell’Ordine</w:t>
      </w:r>
      <w:r w:rsidRPr="000C559C">
        <w:rPr>
          <w:rFonts w:ascii="Times New Roman" w:hAnsi="Times New Roman" w:cs="Times New Roman"/>
          <w:sz w:val="24"/>
          <w:szCs w:val="24"/>
        </w:rPr>
        <w:t>;</w:t>
      </w:r>
    </w:p>
    <w:p w14:paraId="4C79CADA" w14:textId="77777777" w:rsidR="00C073A3" w:rsidRPr="000C559C" w:rsidRDefault="00C073A3" w:rsidP="00DA199D">
      <w:pPr>
        <w:pStyle w:val="Paragrafoelenco"/>
        <w:numPr>
          <w:ilvl w:val="1"/>
          <w:numId w:val="18"/>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omaggi floreali o necrologi in occasione della morte di personalità;</w:t>
      </w:r>
    </w:p>
    <w:p w14:paraId="7767E53C" w14:textId="7AB67F8A" w:rsidR="00C073A3" w:rsidRPr="000C559C" w:rsidRDefault="00C073A3" w:rsidP="00DA199D">
      <w:pPr>
        <w:pStyle w:val="Paragrafoelenco"/>
        <w:numPr>
          <w:ilvl w:val="1"/>
          <w:numId w:val="18"/>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cerimonie varie a cui partecipano personalità estranee al </w:t>
      </w:r>
      <w:r w:rsidR="00941367" w:rsidRPr="000C559C">
        <w:rPr>
          <w:rFonts w:ascii="Times New Roman" w:hAnsi="Times New Roman" w:cs="Times New Roman"/>
          <w:sz w:val="24"/>
          <w:szCs w:val="24"/>
        </w:rPr>
        <w:t xml:space="preserve">Consiglio dell’Ordine territoriale </w:t>
      </w:r>
      <w:r w:rsidRPr="000C559C">
        <w:rPr>
          <w:rFonts w:ascii="Times New Roman" w:hAnsi="Times New Roman" w:cs="Times New Roman"/>
          <w:sz w:val="24"/>
          <w:szCs w:val="24"/>
        </w:rPr>
        <w:t>(ad es. stampa degli inviti a convegni o seminari, affitto locali, addobbi ed impianti vari, servizi fotografici, eventuali rinfreschi);</w:t>
      </w:r>
    </w:p>
    <w:p w14:paraId="67D2190B" w14:textId="0C8504DF" w:rsidR="002F3300" w:rsidRPr="000C559C" w:rsidRDefault="00C073A3" w:rsidP="00DA199D">
      <w:pPr>
        <w:pStyle w:val="Paragrafoelenco"/>
        <w:numPr>
          <w:ilvl w:val="1"/>
          <w:numId w:val="18"/>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doni simbolici (quali targhe, medaglie, libri etc.) a personalità estranee al</w:t>
      </w:r>
      <w:r w:rsidR="002224A1" w:rsidRPr="000C559C">
        <w:rPr>
          <w:rFonts w:ascii="Times New Roman" w:hAnsi="Times New Roman" w:cs="Times New Roman"/>
          <w:sz w:val="24"/>
          <w:szCs w:val="24"/>
        </w:rPr>
        <w:t xml:space="preserve"> </w:t>
      </w:r>
      <w:r w:rsidR="00941367" w:rsidRPr="000C559C">
        <w:rPr>
          <w:rFonts w:ascii="Times New Roman" w:hAnsi="Times New Roman" w:cs="Times New Roman"/>
          <w:sz w:val="24"/>
          <w:szCs w:val="24"/>
        </w:rPr>
        <w:t>Consiglio dell’Ordine</w:t>
      </w:r>
      <w:r w:rsidRPr="000C559C">
        <w:rPr>
          <w:rFonts w:ascii="Times New Roman" w:hAnsi="Times New Roman" w:cs="Times New Roman"/>
          <w:sz w:val="24"/>
          <w:szCs w:val="24"/>
        </w:rPr>
        <w:t>.</w:t>
      </w:r>
    </w:p>
    <w:p w14:paraId="0217AAB8" w14:textId="77777777" w:rsidR="00792559" w:rsidRPr="000C559C" w:rsidRDefault="00792559" w:rsidP="00792559">
      <w:pPr>
        <w:pStyle w:val="Paragrafoelenco"/>
        <w:spacing w:after="0" w:line="240" w:lineRule="auto"/>
        <w:ind w:left="961"/>
        <w:jc w:val="both"/>
        <w:rPr>
          <w:rFonts w:ascii="Times New Roman" w:hAnsi="Times New Roman" w:cs="Times New Roman"/>
          <w:sz w:val="24"/>
          <w:szCs w:val="24"/>
        </w:rPr>
      </w:pPr>
    </w:p>
    <w:p w14:paraId="60FD01A6" w14:textId="77777777" w:rsidR="002F3300" w:rsidRPr="000C559C" w:rsidRDefault="002F3300" w:rsidP="002F3300">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Articolo 35</w:t>
      </w:r>
    </w:p>
    <w:p w14:paraId="65352EF9" w14:textId="77777777" w:rsidR="002F3300" w:rsidRPr="000C559C" w:rsidRDefault="002F3300" w:rsidP="002F3300">
      <w:pPr>
        <w:spacing w:after="0" w:line="240" w:lineRule="auto"/>
        <w:jc w:val="center"/>
        <w:rPr>
          <w:rFonts w:ascii="Times New Roman" w:hAnsi="Times New Roman" w:cs="Times New Roman"/>
          <w:b/>
          <w:bCs/>
          <w:sz w:val="24"/>
          <w:szCs w:val="24"/>
        </w:rPr>
      </w:pPr>
      <w:r w:rsidRPr="000C559C">
        <w:rPr>
          <w:rFonts w:ascii="Times New Roman" w:hAnsi="Times New Roman" w:cs="Times New Roman"/>
          <w:b/>
          <w:bCs/>
          <w:sz w:val="24"/>
          <w:szCs w:val="24"/>
        </w:rPr>
        <w:t>Rendiconto</w:t>
      </w:r>
    </w:p>
    <w:p w14:paraId="4457E5FE" w14:textId="77777777" w:rsidR="002F3300" w:rsidRPr="000C559C" w:rsidRDefault="002F3300" w:rsidP="002F3300">
      <w:pPr>
        <w:spacing w:after="0" w:line="240" w:lineRule="auto"/>
        <w:jc w:val="both"/>
        <w:rPr>
          <w:rFonts w:ascii="Times New Roman" w:hAnsi="Times New Roman" w:cs="Times New Roman"/>
          <w:sz w:val="24"/>
          <w:szCs w:val="24"/>
        </w:rPr>
      </w:pPr>
    </w:p>
    <w:p w14:paraId="7B1F0B73" w14:textId="43579FB5" w:rsidR="00237064" w:rsidRPr="000C559C" w:rsidRDefault="00237064" w:rsidP="00DA199D">
      <w:pPr>
        <w:pStyle w:val="Paragrafoelenco"/>
        <w:numPr>
          <w:ilvl w:val="0"/>
          <w:numId w:val="25"/>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Il responsabile o i responsabili della cassa economale devono presentare, alla fine di ciascun esercizio ed ogniqualvolta si debba procedere al reintegro del fondo, il proprio rendiconto al Consiglio</w:t>
      </w:r>
      <w:r w:rsidR="002224A1" w:rsidRPr="000C559C">
        <w:rPr>
          <w:rFonts w:ascii="Times New Roman" w:hAnsi="Times New Roman" w:cs="Times New Roman"/>
          <w:sz w:val="24"/>
          <w:szCs w:val="24"/>
        </w:rPr>
        <w:t>,</w:t>
      </w:r>
      <w:r w:rsidRPr="000C559C">
        <w:rPr>
          <w:rFonts w:ascii="Times New Roman" w:hAnsi="Times New Roman" w:cs="Times New Roman"/>
          <w:sz w:val="24"/>
          <w:szCs w:val="24"/>
        </w:rPr>
        <w:t xml:space="preserve"> allegandovi, in originale, la documentazione necessaria a giustificare la regolarità dei pagamenti effettuati. </w:t>
      </w:r>
    </w:p>
    <w:p w14:paraId="7107343C" w14:textId="77777777" w:rsidR="00237064" w:rsidRPr="000C559C" w:rsidRDefault="00237064" w:rsidP="00237064">
      <w:pPr>
        <w:spacing w:after="0" w:line="240" w:lineRule="auto"/>
        <w:jc w:val="both"/>
        <w:rPr>
          <w:rFonts w:ascii="Times New Roman" w:hAnsi="Times New Roman" w:cs="Times New Roman"/>
          <w:sz w:val="24"/>
          <w:szCs w:val="24"/>
        </w:rPr>
      </w:pPr>
    </w:p>
    <w:p w14:paraId="3C6BCC92" w14:textId="77777777" w:rsidR="00D26FCD" w:rsidRPr="000C559C" w:rsidRDefault="00237064" w:rsidP="00DA199D">
      <w:pPr>
        <w:pStyle w:val="Paragrafoelenco"/>
        <w:numPr>
          <w:ilvl w:val="0"/>
          <w:numId w:val="25"/>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Tale rendiconto, distinto per ogni capitolo di bilancio, deve riportare l’oggetto della spesa, l’importo e la data del relativo pagamento.</w:t>
      </w:r>
    </w:p>
    <w:p w14:paraId="0E93D0BD" w14:textId="77777777" w:rsidR="00D26FCD" w:rsidRPr="000C559C" w:rsidRDefault="00D26FCD" w:rsidP="00237064">
      <w:pPr>
        <w:spacing w:after="0" w:line="240" w:lineRule="auto"/>
        <w:jc w:val="both"/>
        <w:rPr>
          <w:rFonts w:ascii="Times New Roman" w:hAnsi="Times New Roman" w:cs="Times New Roman"/>
          <w:sz w:val="24"/>
          <w:szCs w:val="24"/>
        </w:rPr>
      </w:pPr>
    </w:p>
    <w:p w14:paraId="57BB9204" w14:textId="77777777" w:rsidR="00D26FCD" w:rsidRPr="000C559C" w:rsidRDefault="00237064" w:rsidP="00DA199D">
      <w:pPr>
        <w:pStyle w:val="Paragrafoelenco"/>
        <w:numPr>
          <w:ilvl w:val="0"/>
          <w:numId w:val="25"/>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Qualora nel rendiconto risultino irregolarità, il Consiglio restituisce al responsabile della cassa economale la documentazione</w:t>
      </w:r>
      <w:r w:rsidR="002224A1" w:rsidRPr="000C559C">
        <w:rPr>
          <w:rFonts w:ascii="Times New Roman" w:hAnsi="Times New Roman" w:cs="Times New Roman"/>
          <w:sz w:val="24"/>
          <w:szCs w:val="24"/>
        </w:rPr>
        <w:t>,</w:t>
      </w:r>
      <w:r w:rsidRPr="000C559C">
        <w:rPr>
          <w:rFonts w:ascii="Times New Roman" w:hAnsi="Times New Roman" w:cs="Times New Roman"/>
          <w:sz w:val="24"/>
          <w:szCs w:val="24"/>
        </w:rPr>
        <w:t xml:space="preserve"> al fine della sua conseguente regolarizzazione</w:t>
      </w:r>
      <w:r w:rsidR="002224A1" w:rsidRPr="000C559C">
        <w:rPr>
          <w:rFonts w:ascii="Times New Roman" w:hAnsi="Times New Roman" w:cs="Times New Roman"/>
          <w:sz w:val="24"/>
          <w:szCs w:val="24"/>
        </w:rPr>
        <w:t>,</w:t>
      </w:r>
      <w:r w:rsidRPr="000C559C">
        <w:rPr>
          <w:rFonts w:ascii="Times New Roman" w:hAnsi="Times New Roman" w:cs="Times New Roman"/>
          <w:sz w:val="24"/>
          <w:szCs w:val="24"/>
        </w:rPr>
        <w:t xml:space="preserve"> da effettuarsi entro </w:t>
      </w:r>
      <w:proofErr w:type="gramStart"/>
      <w:r w:rsidRPr="000C559C">
        <w:rPr>
          <w:rFonts w:ascii="Times New Roman" w:hAnsi="Times New Roman" w:cs="Times New Roman"/>
          <w:sz w:val="24"/>
          <w:szCs w:val="24"/>
        </w:rPr>
        <w:t>10</w:t>
      </w:r>
      <w:proofErr w:type="gramEnd"/>
      <w:r w:rsidRPr="000C559C">
        <w:rPr>
          <w:rFonts w:ascii="Times New Roman" w:hAnsi="Times New Roman" w:cs="Times New Roman"/>
          <w:sz w:val="24"/>
          <w:szCs w:val="24"/>
        </w:rPr>
        <w:t xml:space="preserve"> giorni</w:t>
      </w:r>
      <w:r w:rsidR="002224A1" w:rsidRPr="000C559C">
        <w:rPr>
          <w:rFonts w:ascii="Times New Roman" w:hAnsi="Times New Roman" w:cs="Times New Roman"/>
          <w:sz w:val="24"/>
          <w:szCs w:val="24"/>
        </w:rPr>
        <w:t xml:space="preserve"> lavorativi</w:t>
      </w:r>
      <w:r w:rsidRPr="000C559C">
        <w:rPr>
          <w:rFonts w:ascii="Times New Roman" w:hAnsi="Times New Roman" w:cs="Times New Roman"/>
          <w:sz w:val="24"/>
          <w:szCs w:val="24"/>
        </w:rPr>
        <w:t xml:space="preserve">. </w:t>
      </w:r>
    </w:p>
    <w:p w14:paraId="51DD7580" w14:textId="77777777" w:rsidR="00D26FCD" w:rsidRPr="000C559C" w:rsidRDefault="00D26FCD" w:rsidP="00237064">
      <w:pPr>
        <w:spacing w:after="0" w:line="240" w:lineRule="auto"/>
        <w:jc w:val="both"/>
        <w:rPr>
          <w:rFonts w:ascii="Times New Roman" w:hAnsi="Times New Roman" w:cs="Times New Roman"/>
          <w:sz w:val="24"/>
          <w:szCs w:val="24"/>
        </w:rPr>
      </w:pPr>
    </w:p>
    <w:p w14:paraId="37F1855E" w14:textId="77777777" w:rsidR="00D26FCD" w:rsidRPr="000C559C" w:rsidRDefault="00237064" w:rsidP="00DA199D">
      <w:pPr>
        <w:pStyle w:val="Paragrafoelenco"/>
        <w:numPr>
          <w:ilvl w:val="0"/>
          <w:numId w:val="25"/>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Qualora la regolarizzazione del rendiconto non venga effettuata, lo stesso è rimesso al Consiglio per le conseguenti determinazioni. </w:t>
      </w:r>
    </w:p>
    <w:p w14:paraId="47964722" w14:textId="77777777" w:rsidR="00D26FCD" w:rsidRPr="000C559C" w:rsidRDefault="00D26FCD" w:rsidP="00237064">
      <w:pPr>
        <w:spacing w:after="0" w:line="240" w:lineRule="auto"/>
        <w:jc w:val="both"/>
        <w:rPr>
          <w:rFonts w:ascii="Times New Roman" w:hAnsi="Times New Roman" w:cs="Times New Roman"/>
          <w:sz w:val="24"/>
          <w:szCs w:val="24"/>
        </w:rPr>
      </w:pPr>
    </w:p>
    <w:p w14:paraId="6B33B0FA" w14:textId="614ECDF7" w:rsidR="00C073A3" w:rsidRPr="000C559C" w:rsidRDefault="00237064" w:rsidP="00DA199D">
      <w:pPr>
        <w:pStyle w:val="Paragrafoelenco"/>
        <w:numPr>
          <w:ilvl w:val="0"/>
          <w:numId w:val="25"/>
        </w:numPr>
        <w:spacing w:after="0" w:line="240" w:lineRule="auto"/>
        <w:jc w:val="both"/>
        <w:rPr>
          <w:rFonts w:ascii="Times New Roman" w:hAnsi="Times New Roman" w:cs="Times New Roman"/>
          <w:sz w:val="24"/>
          <w:szCs w:val="24"/>
        </w:rPr>
      </w:pPr>
      <w:r w:rsidRPr="000C559C">
        <w:rPr>
          <w:rFonts w:ascii="Times New Roman" w:hAnsi="Times New Roman" w:cs="Times New Roman"/>
          <w:sz w:val="24"/>
          <w:szCs w:val="24"/>
        </w:rPr>
        <w:t xml:space="preserve">Alla fine dell’esercizio il </w:t>
      </w:r>
      <w:r w:rsidR="00124598" w:rsidRPr="000C559C">
        <w:rPr>
          <w:rFonts w:ascii="Times New Roman" w:hAnsi="Times New Roman" w:cs="Times New Roman"/>
          <w:sz w:val="24"/>
          <w:szCs w:val="24"/>
        </w:rPr>
        <w:t>cassiere</w:t>
      </w:r>
      <w:r w:rsidRPr="000C559C">
        <w:rPr>
          <w:rFonts w:ascii="Times New Roman" w:hAnsi="Times New Roman" w:cs="Times New Roman"/>
          <w:sz w:val="24"/>
          <w:szCs w:val="24"/>
        </w:rPr>
        <w:t xml:space="preserve"> rimborserà il fondo economale avuto, con reversale </w:t>
      </w:r>
      <w:r w:rsidR="00880231" w:rsidRPr="000C559C">
        <w:rPr>
          <w:rFonts w:ascii="Times New Roman" w:hAnsi="Times New Roman" w:cs="Times New Roman"/>
          <w:sz w:val="24"/>
          <w:szCs w:val="24"/>
        </w:rPr>
        <w:t xml:space="preserve">di incasso </w:t>
      </w:r>
      <w:r w:rsidR="001302A0" w:rsidRPr="000C559C">
        <w:rPr>
          <w:rFonts w:ascii="Times New Roman" w:hAnsi="Times New Roman" w:cs="Times New Roman"/>
          <w:sz w:val="24"/>
          <w:szCs w:val="24"/>
        </w:rPr>
        <w:t>scritto sul</w:t>
      </w:r>
      <w:r w:rsidRPr="000C559C">
        <w:rPr>
          <w:rFonts w:ascii="Times New Roman" w:hAnsi="Times New Roman" w:cs="Times New Roman"/>
          <w:sz w:val="24"/>
          <w:szCs w:val="24"/>
        </w:rPr>
        <w:t xml:space="preserve"> rispettivo capitolo di entrata delle “Partite di giro” per rimborso dell’anticipazione ottenuta e ne effettuerà apposita rendicontazione.</w:t>
      </w:r>
    </w:p>
    <w:p w14:paraId="3919478E" w14:textId="77777777" w:rsidR="00B93D82" w:rsidRPr="00B93D82" w:rsidRDefault="00B93D82" w:rsidP="00B93D82">
      <w:pPr>
        <w:spacing w:after="0" w:line="240" w:lineRule="auto"/>
        <w:rPr>
          <w:rFonts w:ascii="Times New Roman" w:hAnsi="Times New Roman" w:cs="Times New Roman"/>
          <w:b/>
          <w:bCs/>
          <w:sz w:val="24"/>
          <w:szCs w:val="24"/>
        </w:rPr>
      </w:pPr>
    </w:p>
    <w:p w14:paraId="19DAD93F" w14:textId="77777777" w:rsidR="00180491" w:rsidRPr="00C66E6C" w:rsidRDefault="00180491" w:rsidP="008F617F">
      <w:pPr>
        <w:spacing w:after="0" w:line="240" w:lineRule="auto"/>
        <w:jc w:val="both"/>
        <w:rPr>
          <w:rFonts w:ascii="Times New Roman" w:hAnsi="Times New Roman" w:cs="Times New Roman"/>
          <w:sz w:val="24"/>
          <w:szCs w:val="24"/>
        </w:rPr>
      </w:pPr>
    </w:p>
    <w:p w14:paraId="7BCD0460" w14:textId="77777777" w:rsidR="00582C59" w:rsidRPr="00582C59" w:rsidRDefault="00582C59" w:rsidP="00582C59">
      <w:pPr>
        <w:pStyle w:val="HeadingArticolicontratto"/>
        <w:rPr>
          <w:bCs/>
        </w:rPr>
      </w:pPr>
      <w:bookmarkStart w:id="4" w:name="_Hlk96421812"/>
      <w:r w:rsidRPr="00582C59">
        <w:rPr>
          <w:bCs/>
        </w:rPr>
        <w:t>Parte V</w:t>
      </w:r>
    </w:p>
    <w:p w14:paraId="032DC373" w14:textId="77777777" w:rsidR="0070507D" w:rsidRPr="00582C59" w:rsidRDefault="00582C59" w:rsidP="00582C59">
      <w:pPr>
        <w:pStyle w:val="HeadingArticolicontratto"/>
        <w:rPr>
          <w:bCs/>
        </w:rPr>
      </w:pPr>
      <w:r w:rsidRPr="00582C59">
        <w:rPr>
          <w:bCs/>
        </w:rPr>
        <w:t>DISPOSIZIONI FINALI</w:t>
      </w:r>
    </w:p>
    <w:p w14:paraId="0DAFCDE6" w14:textId="77777777" w:rsidR="0070507D" w:rsidRDefault="0070507D" w:rsidP="00863171">
      <w:pPr>
        <w:spacing w:after="0" w:line="240" w:lineRule="auto"/>
        <w:jc w:val="both"/>
        <w:rPr>
          <w:rFonts w:ascii="Titillium Lt" w:hAnsi="Titillium Lt"/>
          <w:sz w:val="24"/>
          <w:szCs w:val="24"/>
        </w:rPr>
      </w:pPr>
    </w:p>
    <w:p w14:paraId="2C7AB019" w14:textId="77777777" w:rsidR="00FD284E" w:rsidRPr="00D23B53" w:rsidRDefault="00582C59" w:rsidP="00D23B53">
      <w:pPr>
        <w:spacing w:after="0" w:line="240" w:lineRule="auto"/>
        <w:jc w:val="center"/>
        <w:rPr>
          <w:rFonts w:ascii="Times New Roman" w:hAnsi="Times New Roman" w:cs="Times New Roman"/>
          <w:b/>
          <w:bCs/>
          <w:sz w:val="24"/>
          <w:szCs w:val="24"/>
        </w:rPr>
      </w:pPr>
      <w:bookmarkStart w:id="5" w:name="_Hlk170209951"/>
      <w:bookmarkEnd w:id="4"/>
      <w:r w:rsidRPr="00582C59">
        <w:rPr>
          <w:rFonts w:ascii="Times New Roman" w:hAnsi="Times New Roman" w:cs="Times New Roman"/>
          <w:b/>
          <w:bCs/>
          <w:sz w:val="24"/>
          <w:szCs w:val="24"/>
        </w:rPr>
        <w:t xml:space="preserve">Articolo </w:t>
      </w:r>
      <w:r w:rsidR="00D23B53" w:rsidRPr="00D23B53">
        <w:rPr>
          <w:rFonts w:ascii="Times New Roman" w:hAnsi="Times New Roman" w:cs="Times New Roman"/>
          <w:b/>
          <w:bCs/>
          <w:sz w:val="24"/>
          <w:szCs w:val="24"/>
        </w:rPr>
        <w:t>36</w:t>
      </w:r>
    </w:p>
    <w:p w14:paraId="79C27AC2" w14:textId="77777777" w:rsidR="00582C59" w:rsidRPr="00D23B53" w:rsidRDefault="00582C59" w:rsidP="00D23B53">
      <w:pPr>
        <w:spacing w:after="0" w:line="240" w:lineRule="auto"/>
        <w:jc w:val="center"/>
        <w:rPr>
          <w:rFonts w:ascii="Times New Roman" w:hAnsi="Times New Roman" w:cs="Times New Roman"/>
          <w:b/>
          <w:bCs/>
          <w:sz w:val="24"/>
          <w:szCs w:val="24"/>
        </w:rPr>
      </w:pPr>
      <w:r w:rsidRPr="00582C59">
        <w:rPr>
          <w:rFonts w:ascii="Times New Roman" w:hAnsi="Times New Roman" w:cs="Times New Roman"/>
          <w:b/>
          <w:bCs/>
          <w:sz w:val="24"/>
          <w:szCs w:val="24"/>
        </w:rPr>
        <w:t>Digitalizzazione e utilizzo di Piattaforma di Approvvigionamento Digitale</w:t>
      </w:r>
    </w:p>
    <w:bookmarkEnd w:id="5"/>
    <w:p w14:paraId="34EC4FDA" w14:textId="77777777" w:rsidR="00582C59" w:rsidRPr="00582C59" w:rsidRDefault="00582C59" w:rsidP="00D23B53">
      <w:pPr>
        <w:spacing w:after="0" w:line="240" w:lineRule="auto"/>
        <w:jc w:val="both"/>
        <w:rPr>
          <w:rFonts w:ascii="Times New Roman" w:hAnsi="Times New Roman" w:cs="Times New Roman"/>
          <w:sz w:val="24"/>
          <w:szCs w:val="24"/>
        </w:rPr>
      </w:pPr>
    </w:p>
    <w:p w14:paraId="68C01CE8" w14:textId="77777777" w:rsidR="00582C59" w:rsidRPr="00E270DA" w:rsidRDefault="00582C59" w:rsidP="00DA199D">
      <w:pPr>
        <w:pStyle w:val="Paragrafoelenco"/>
        <w:numPr>
          <w:ilvl w:val="0"/>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t>Ai sensi dell’articolo 19 del Codice la Stazione Appaltante assicura la digitalizzazione del ciclo di vita dei contratti nel rispetto dei principi e delle disposizioni del codice dell’amministrazione digitale (</w:t>
      </w:r>
      <w:proofErr w:type="spellStart"/>
      <w:r w:rsidRPr="00E270DA">
        <w:rPr>
          <w:rFonts w:ascii="Times New Roman" w:hAnsi="Times New Roman" w:cs="Times New Roman"/>
          <w:sz w:val="24"/>
          <w:szCs w:val="24"/>
        </w:rPr>
        <w:t>D.Lgs.</w:t>
      </w:r>
      <w:proofErr w:type="spellEnd"/>
      <w:r w:rsidRPr="00E270DA">
        <w:rPr>
          <w:rFonts w:ascii="Times New Roman" w:hAnsi="Times New Roman" w:cs="Times New Roman"/>
          <w:sz w:val="24"/>
          <w:szCs w:val="24"/>
        </w:rPr>
        <w:t xml:space="preserve"> n. 82/2005), garantisce l’esercizio dei diritti di cittadinanza digitale e opera secondo i principi di neutralità tecnologica, di trasparenza, nonché di protezione dei dati personali e di sicurezza informatica.</w:t>
      </w:r>
    </w:p>
    <w:p w14:paraId="2D21F1C2" w14:textId="77777777" w:rsidR="00582C59" w:rsidRPr="00E270DA" w:rsidRDefault="00582C59" w:rsidP="00DA199D">
      <w:pPr>
        <w:pStyle w:val="Paragrafoelenco"/>
        <w:numPr>
          <w:ilvl w:val="0"/>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lastRenderedPageBreak/>
        <w:t xml:space="preserve">Ai sensi dell’articolo 25 del Codice la Stazione Appaltante </w:t>
      </w:r>
      <w:r w:rsidR="00933518" w:rsidRPr="00E270DA">
        <w:rPr>
          <w:rFonts w:ascii="Times New Roman" w:hAnsi="Times New Roman" w:cs="Times New Roman"/>
          <w:sz w:val="24"/>
          <w:szCs w:val="24"/>
        </w:rPr>
        <w:t>utilizza</w:t>
      </w:r>
      <w:r w:rsidRPr="00E270DA">
        <w:rPr>
          <w:rFonts w:ascii="Times New Roman" w:hAnsi="Times New Roman" w:cs="Times New Roman"/>
          <w:sz w:val="24"/>
          <w:szCs w:val="24"/>
        </w:rPr>
        <w:t xml:space="preserve"> una Piattaforma di Approvvigionamento Digitale per svolgere le procedure di affidamento e di esecuzione dei contratti pubblici di cui al presente Regolamento. </w:t>
      </w:r>
    </w:p>
    <w:p w14:paraId="0A447486" w14:textId="77777777" w:rsidR="00A80EAE" w:rsidRPr="00582C59" w:rsidRDefault="00A80EAE" w:rsidP="00D23B53">
      <w:pPr>
        <w:spacing w:after="0" w:line="240" w:lineRule="auto"/>
        <w:jc w:val="both"/>
        <w:rPr>
          <w:rFonts w:ascii="Times New Roman" w:hAnsi="Times New Roman" w:cs="Times New Roman"/>
          <w:sz w:val="24"/>
          <w:szCs w:val="24"/>
        </w:rPr>
      </w:pPr>
    </w:p>
    <w:p w14:paraId="7F36F25F" w14:textId="77777777" w:rsidR="00A80EAE" w:rsidRPr="00E270DA" w:rsidRDefault="00582C59" w:rsidP="00DA199D">
      <w:pPr>
        <w:pStyle w:val="Paragrafoelenco"/>
        <w:numPr>
          <w:ilvl w:val="0"/>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t>L’utilizzo della Piattaforma da parte degli Operatori Economici comporta l’accettazione tacita ed incondizionata di tutti i termini, le condizioni di utilizzo e le avvertenze contenute nei documenti di gara, in particolare, del Regolamento UE n. 910/2014, del decreto legislativo n. 82/2005 recante Codice dell’amministrazione digitale (CAD) e delle Linee guida dell’AGID, nonché di quanto portato a conoscenza degli utenti tramite le comunicazioni sulla Piattaforma.</w:t>
      </w:r>
    </w:p>
    <w:p w14:paraId="79FD2177" w14:textId="77777777" w:rsidR="00792559" w:rsidRDefault="00792559" w:rsidP="00792559">
      <w:pPr>
        <w:spacing w:after="0" w:line="240" w:lineRule="auto"/>
        <w:jc w:val="both"/>
        <w:rPr>
          <w:rFonts w:ascii="Times New Roman" w:hAnsi="Times New Roman" w:cs="Times New Roman"/>
          <w:sz w:val="24"/>
          <w:szCs w:val="24"/>
        </w:rPr>
      </w:pPr>
    </w:p>
    <w:p w14:paraId="7EF9D547" w14:textId="77777777" w:rsidR="00582C59" w:rsidRPr="00E270DA" w:rsidRDefault="00582C59" w:rsidP="00DA199D">
      <w:pPr>
        <w:pStyle w:val="Paragrafoelenco"/>
        <w:numPr>
          <w:ilvl w:val="0"/>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t>L’utilizzo della Piattaforma avviene nel rispetto dei principi di autoresponsabilità e di diligenza professionale, secondo quanto previsto dall’articolo 1176, comma 2, del Codice civile.</w:t>
      </w:r>
    </w:p>
    <w:p w14:paraId="5177F928" w14:textId="77777777" w:rsidR="00A80EAE" w:rsidRPr="00582C59" w:rsidRDefault="00A80EAE" w:rsidP="00D23B53">
      <w:pPr>
        <w:spacing w:after="0" w:line="240" w:lineRule="auto"/>
        <w:jc w:val="both"/>
        <w:rPr>
          <w:rFonts w:ascii="Times New Roman" w:hAnsi="Times New Roman" w:cs="Times New Roman"/>
          <w:sz w:val="24"/>
          <w:szCs w:val="24"/>
        </w:rPr>
      </w:pPr>
    </w:p>
    <w:p w14:paraId="029E50D2" w14:textId="77777777" w:rsidR="00582C59" w:rsidRPr="00E270DA" w:rsidRDefault="00582C59" w:rsidP="00DA199D">
      <w:pPr>
        <w:pStyle w:val="Paragrafoelenco"/>
        <w:numPr>
          <w:ilvl w:val="0"/>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0E8F413D" w14:textId="77777777" w:rsidR="00A80EAE" w:rsidRPr="00582C59" w:rsidRDefault="00A80EAE" w:rsidP="00D23B53">
      <w:pPr>
        <w:spacing w:after="0" w:line="240" w:lineRule="auto"/>
        <w:jc w:val="both"/>
        <w:rPr>
          <w:rFonts w:ascii="Times New Roman" w:hAnsi="Times New Roman" w:cs="Times New Roman"/>
          <w:sz w:val="24"/>
          <w:szCs w:val="24"/>
        </w:rPr>
      </w:pPr>
    </w:p>
    <w:p w14:paraId="28C67670" w14:textId="5440B461" w:rsidR="00582C59" w:rsidRPr="00E270DA" w:rsidRDefault="00582C59" w:rsidP="00DA199D">
      <w:pPr>
        <w:pStyle w:val="Paragrafoelenco"/>
        <w:numPr>
          <w:ilvl w:val="1"/>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t>difetti di funzionamento delle apparecchiature e dei sistemi di collegamento e programmi impiegati dal singolo operatore economico per il collegamento alla Piattaforma;</w:t>
      </w:r>
    </w:p>
    <w:p w14:paraId="60BA76C9" w14:textId="75CE9C91" w:rsidR="00582C59" w:rsidRPr="00E270DA" w:rsidRDefault="00582C59" w:rsidP="00DA199D">
      <w:pPr>
        <w:pStyle w:val="Paragrafoelenco"/>
        <w:numPr>
          <w:ilvl w:val="1"/>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t>utilizzo della Piattaforma da parte dell’operatore economico in maniera non conforme.</w:t>
      </w:r>
    </w:p>
    <w:p w14:paraId="6C6BDD86" w14:textId="77777777" w:rsidR="00A80EAE" w:rsidRDefault="00A80EAE" w:rsidP="00D23B53">
      <w:pPr>
        <w:spacing w:after="0" w:line="240" w:lineRule="auto"/>
        <w:jc w:val="both"/>
        <w:rPr>
          <w:rFonts w:ascii="Times New Roman" w:hAnsi="Times New Roman" w:cs="Times New Roman"/>
          <w:sz w:val="24"/>
          <w:szCs w:val="24"/>
        </w:rPr>
      </w:pPr>
    </w:p>
    <w:p w14:paraId="011E5C16" w14:textId="77777777" w:rsidR="00582C59" w:rsidRPr="00E270DA" w:rsidRDefault="00582C59" w:rsidP="00DA199D">
      <w:pPr>
        <w:pStyle w:val="Paragrafoelenco"/>
        <w:numPr>
          <w:ilvl w:val="0"/>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t>Le attività e le operazioni effettuate nell'ambito della Piattaforma sono registrate e attribuite all’operatore economico e si intendono compiute nell’ora e nel giorno risultanti dalle registrazioni di sistema.</w:t>
      </w:r>
    </w:p>
    <w:p w14:paraId="04BF7BF5" w14:textId="77777777" w:rsidR="00A80EAE" w:rsidRPr="00582C59" w:rsidRDefault="00A80EAE" w:rsidP="00D23B53">
      <w:pPr>
        <w:spacing w:after="0" w:line="240" w:lineRule="auto"/>
        <w:jc w:val="both"/>
        <w:rPr>
          <w:rFonts w:ascii="Times New Roman" w:hAnsi="Times New Roman" w:cs="Times New Roman"/>
          <w:sz w:val="24"/>
          <w:szCs w:val="24"/>
        </w:rPr>
      </w:pPr>
    </w:p>
    <w:p w14:paraId="41030FD1" w14:textId="77777777" w:rsidR="00582C59" w:rsidRPr="00E270DA" w:rsidRDefault="00582C59" w:rsidP="00DA199D">
      <w:pPr>
        <w:pStyle w:val="Paragrafoelenco"/>
        <w:numPr>
          <w:ilvl w:val="0"/>
          <w:numId w:val="31"/>
        </w:numPr>
        <w:spacing w:after="0" w:line="240" w:lineRule="auto"/>
        <w:jc w:val="both"/>
        <w:rPr>
          <w:rFonts w:ascii="Times New Roman" w:hAnsi="Times New Roman" w:cs="Times New Roman"/>
          <w:sz w:val="24"/>
          <w:szCs w:val="24"/>
        </w:rPr>
      </w:pPr>
      <w:r w:rsidRPr="00E270DA">
        <w:rPr>
          <w:rFonts w:ascii="Times New Roman" w:hAnsi="Times New Roman" w:cs="Times New Roman"/>
          <w:sz w:val="24"/>
          <w:szCs w:val="24"/>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2D829189" w14:textId="77777777" w:rsidR="00582C59" w:rsidRPr="00582C59" w:rsidRDefault="00582C59" w:rsidP="00D23B53">
      <w:pPr>
        <w:spacing w:after="0" w:line="240" w:lineRule="auto"/>
        <w:jc w:val="both"/>
        <w:rPr>
          <w:rFonts w:ascii="Times New Roman" w:hAnsi="Times New Roman" w:cs="Times New Roman"/>
          <w:sz w:val="24"/>
          <w:szCs w:val="24"/>
        </w:rPr>
      </w:pPr>
    </w:p>
    <w:p w14:paraId="05160FBD" w14:textId="77777777" w:rsidR="00FD284E" w:rsidRPr="00D23B53" w:rsidRDefault="00582C59" w:rsidP="00D23B53">
      <w:pPr>
        <w:spacing w:after="0" w:line="240" w:lineRule="auto"/>
        <w:jc w:val="center"/>
        <w:rPr>
          <w:rFonts w:ascii="Times New Roman" w:hAnsi="Times New Roman" w:cs="Times New Roman"/>
          <w:b/>
          <w:bCs/>
          <w:sz w:val="24"/>
          <w:szCs w:val="24"/>
        </w:rPr>
      </w:pPr>
      <w:r w:rsidRPr="00582C59">
        <w:rPr>
          <w:rFonts w:ascii="Times New Roman" w:hAnsi="Times New Roman" w:cs="Times New Roman"/>
          <w:b/>
          <w:bCs/>
          <w:sz w:val="24"/>
          <w:szCs w:val="24"/>
        </w:rPr>
        <w:t xml:space="preserve">Articolo </w:t>
      </w:r>
      <w:r w:rsidR="00D23B53">
        <w:rPr>
          <w:rFonts w:ascii="Times New Roman" w:hAnsi="Times New Roman" w:cs="Times New Roman"/>
          <w:b/>
          <w:bCs/>
          <w:sz w:val="24"/>
          <w:szCs w:val="24"/>
        </w:rPr>
        <w:t>37</w:t>
      </w:r>
    </w:p>
    <w:p w14:paraId="3A666668" w14:textId="77777777" w:rsidR="00582C59" w:rsidRPr="00D23B53" w:rsidRDefault="00582C59" w:rsidP="00D23B53">
      <w:pPr>
        <w:spacing w:after="0" w:line="240" w:lineRule="auto"/>
        <w:jc w:val="center"/>
        <w:rPr>
          <w:rFonts w:ascii="Times New Roman" w:hAnsi="Times New Roman" w:cs="Times New Roman"/>
          <w:b/>
          <w:bCs/>
          <w:sz w:val="24"/>
          <w:szCs w:val="24"/>
        </w:rPr>
      </w:pPr>
      <w:r w:rsidRPr="00582C59">
        <w:rPr>
          <w:rFonts w:ascii="Times New Roman" w:hAnsi="Times New Roman" w:cs="Times New Roman"/>
          <w:b/>
          <w:bCs/>
          <w:sz w:val="24"/>
          <w:szCs w:val="24"/>
        </w:rPr>
        <w:t>Norme di rinvio</w:t>
      </w:r>
    </w:p>
    <w:p w14:paraId="057365B9" w14:textId="77777777" w:rsidR="00582C59" w:rsidRPr="00582C59" w:rsidRDefault="00582C59" w:rsidP="00D23B53">
      <w:pPr>
        <w:spacing w:after="0" w:line="240" w:lineRule="auto"/>
        <w:jc w:val="both"/>
        <w:rPr>
          <w:rFonts w:ascii="Times New Roman" w:hAnsi="Times New Roman" w:cs="Times New Roman"/>
          <w:sz w:val="24"/>
          <w:szCs w:val="24"/>
        </w:rPr>
      </w:pPr>
    </w:p>
    <w:p w14:paraId="371217B0" w14:textId="77777777" w:rsidR="00582C59" w:rsidRPr="00582C59" w:rsidRDefault="00582C59" w:rsidP="00D23B53">
      <w:pPr>
        <w:spacing w:after="0" w:line="240" w:lineRule="auto"/>
        <w:jc w:val="both"/>
        <w:rPr>
          <w:rFonts w:ascii="Times New Roman" w:hAnsi="Times New Roman" w:cs="Times New Roman"/>
          <w:sz w:val="24"/>
          <w:szCs w:val="24"/>
        </w:rPr>
      </w:pPr>
      <w:r w:rsidRPr="00582C59">
        <w:rPr>
          <w:rFonts w:ascii="Times New Roman" w:hAnsi="Times New Roman" w:cs="Times New Roman"/>
          <w:sz w:val="24"/>
          <w:szCs w:val="24"/>
        </w:rPr>
        <w:t>Per tutto quanto non espressamente contemplato nel presente Regolamento, si fa integrale rinvio alla vigente normativa, nonché alle successive modifiche o integrazioni che saranno direttamente applicabili indipendentemente dal loro formale recepimento nel presente Regolamento.</w:t>
      </w:r>
    </w:p>
    <w:p w14:paraId="4C239E97" w14:textId="77777777" w:rsidR="00582C59" w:rsidRPr="00582C59" w:rsidRDefault="00582C59" w:rsidP="00D23B53">
      <w:pPr>
        <w:spacing w:after="0" w:line="240" w:lineRule="auto"/>
        <w:jc w:val="both"/>
        <w:rPr>
          <w:rFonts w:ascii="Times New Roman" w:hAnsi="Times New Roman" w:cs="Times New Roman"/>
          <w:sz w:val="24"/>
          <w:szCs w:val="24"/>
        </w:rPr>
      </w:pPr>
    </w:p>
    <w:p w14:paraId="0D87F707" w14:textId="77777777" w:rsidR="00FD284E" w:rsidRPr="00D23B53" w:rsidRDefault="00582C59" w:rsidP="00D23B53">
      <w:pPr>
        <w:spacing w:after="0" w:line="240" w:lineRule="auto"/>
        <w:jc w:val="center"/>
        <w:rPr>
          <w:rFonts w:ascii="Times New Roman" w:hAnsi="Times New Roman" w:cs="Times New Roman"/>
          <w:b/>
          <w:bCs/>
          <w:sz w:val="24"/>
          <w:szCs w:val="24"/>
        </w:rPr>
      </w:pPr>
      <w:r w:rsidRPr="00582C59">
        <w:rPr>
          <w:rFonts w:ascii="Times New Roman" w:hAnsi="Times New Roman" w:cs="Times New Roman"/>
          <w:b/>
          <w:bCs/>
          <w:sz w:val="24"/>
          <w:szCs w:val="24"/>
        </w:rPr>
        <w:t xml:space="preserve">Articolo </w:t>
      </w:r>
      <w:r w:rsidR="00D23B53">
        <w:rPr>
          <w:rFonts w:ascii="Times New Roman" w:hAnsi="Times New Roman" w:cs="Times New Roman"/>
          <w:b/>
          <w:bCs/>
          <w:sz w:val="24"/>
          <w:szCs w:val="24"/>
        </w:rPr>
        <w:t>38</w:t>
      </w:r>
    </w:p>
    <w:p w14:paraId="341C77CC" w14:textId="77777777" w:rsidR="00582C59" w:rsidRPr="00D23B53" w:rsidRDefault="00582C59" w:rsidP="00D23B53">
      <w:pPr>
        <w:spacing w:after="0" w:line="240" w:lineRule="auto"/>
        <w:jc w:val="center"/>
        <w:rPr>
          <w:rFonts w:ascii="Times New Roman" w:hAnsi="Times New Roman" w:cs="Times New Roman"/>
          <w:b/>
          <w:bCs/>
          <w:sz w:val="24"/>
          <w:szCs w:val="24"/>
        </w:rPr>
      </w:pPr>
      <w:r w:rsidRPr="00582C59">
        <w:rPr>
          <w:rFonts w:ascii="Times New Roman" w:hAnsi="Times New Roman" w:cs="Times New Roman"/>
          <w:b/>
          <w:bCs/>
          <w:sz w:val="24"/>
          <w:szCs w:val="24"/>
        </w:rPr>
        <w:t>Entrata in vigore</w:t>
      </w:r>
    </w:p>
    <w:p w14:paraId="432CA60D" w14:textId="77777777" w:rsidR="00582C59" w:rsidRPr="00582C59" w:rsidRDefault="00582C59" w:rsidP="00D23B53">
      <w:pPr>
        <w:spacing w:after="0" w:line="240" w:lineRule="auto"/>
        <w:jc w:val="both"/>
        <w:rPr>
          <w:rFonts w:ascii="Times New Roman" w:hAnsi="Times New Roman" w:cs="Times New Roman"/>
          <w:sz w:val="24"/>
          <w:szCs w:val="24"/>
        </w:rPr>
      </w:pPr>
    </w:p>
    <w:p w14:paraId="22EB0B81" w14:textId="77777777" w:rsidR="00582C59" w:rsidRPr="00582C59" w:rsidRDefault="00582C59" w:rsidP="00D23B53">
      <w:pPr>
        <w:spacing w:after="0" w:line="240" w:lineRule="auto"/>
        <w:jc w:val="both"/>
        <w:rPr>
          <w:rFonts w:ascii="Times New Roman" w:hAnsi="Times New Roman" w:cs="Times New Roman"/>
          <w:sz w:val="24"/>
          <w:szCs w:val="24"/>
        </w:rPr>
      </w:pPr>
      <w:r w:rsidRPr="00582C59">
        <w:rPr>
          <w:rFonts w:ascii="Times New Roman" w:hAnsi="Times New Roman" w:cs="Times New Roman"/>
          <w:sz w:val="24"/>
          <w:szCs w:val="24"/>
        </w:rPr>
        <w:t xml:space="preserve">Il presente Regolamento, emanato con </w:t>
      </w:r>
      <w:proofErr w:type="gramStart"/>
      <w:r w:rsidRPr="00582C59">
        <w:rPr>
          <w:rFonts w:ascii="Times New Roman" w:hAnsi="Times New Roman" w:cs="Times New Roman"/>
          <w:sz w:val="24"/>
          <w:szCs w:val="24"/>
        </w:rPr>
        <w:t>… ,</w:t>
      </w:r>
      <w:proofErr w:type="gramEnd"/>
      <w:r w:rsidRPr="00582C59">
        <w:rPr>
          <w:rFonts w:ascii="Times New Roman" w:hAnsi="Times New Roman" w:cs="Times New Roman"/>
          <w:sz w:val="24"/>
          <w:szCs w:val="24"/>
        </w:rPr>
        <w:t xml:space="preserve"> entra in vigore il giorno successivo alla pubblicazione e resta permanentemente pubblicato sul sito istituzionale della Stazione Appaltante, sezione “Amministrazione trasparente”, nonché nella sezione “Bandi e gare”.</w:t>
      </w:r>
    </w:p>
    <w:p w14:paraId="2E2511FB" w14:textId="77777777" w:rsidR="00727682" w:rsidRPr="00D23B53" w:rsidRDefault="00727682" w:rsidP="00863171">
      <w:pPr>
        <w:spacing w:after="0" w:line="240" w:lineRule="auto"/>
        <w:jc w:val="both"/>
        <w:rPr>
          <w:rFonts w:ascii="Times New Roman" w:hAnsi="Times New Roman" w:cs="Times New Roman"/>
          <w:sz w:val="24"/>
          <w:szCs w:val="24"/>
        </w:rPr>
      </w:pPr>
    </w:p>
    <w:p w14:paraId="5F2F93E9" w14:textId="77777777" w:rsidR="0070507D" w:rsidRDefault="0070507D" w:rsidP="00863171">
      <w:pPr>
        <w:spacing w:after="0" w:line="240" w:lineRule="auto"/>
        <w:jc w:val="both"/>
        <w:rPr>
          <w:rFonts w:ascii="Times New Roman" w:hAnsi="Times New Roman" w:cs="Times New Roman"/>
          <w:sz w:val="24"/>
          <w:szCs w:val="24"/>
        </w:rPr>
      </w:pPr>
    </w:p>
    <w:p w14:paraId="3F4A47A8" w14:textId="77777777" w:rsidR="00C741B7" w:rsidRPr="00D23B53" w:rsidRDefault="00C741B7" w:rsidP="00863171">
      <w:pPr>
        <w:spacing w:after="0" w:line="240" w:lineRule="auto"/>
        <w:jc w:val="both"/>
        <w:rPr>
          <w:rFonts w:ascii="Times New Roman" w:hAnsi="Times New Roman" w:cs="Times New Roman"/>
          <w:sz w:val="24"/>
          <w:szCs w:val="24"/>
        </w:rPr>
      </w:pPr>
    </w:p>
    <w:p w14:paraId="1FABD518" w14:textId="77777777" w:rsidR="00717999" w:rsidRPr="00D23B53" w:rsidRDefault="00717999" w:rsidP="005513E7">
      <w:pPr>
        <w:spacing w:after="0" w:line="240" w:lineRule="auto"/>
        <w:jc w:val="both"/>
        <w:rPr>
          <w:rFonts w:ascii="Times New Roman" w:hAnsi="Times New Roman" w:cs="Times New Roman"/>
          <w:sz w:val="24"/>
          <w:szCs w:val="24"/>
        </w:rPr>
      </w:pPr>
    </w:p>
    <w:p w14:paraId="1E1AC420" w14:textId="7F6E580B" w:rsidR="00582C59" w:rsidRPr="00D23B53" w:rsidRDefault="00582C59" w:rsidP="005513E7">
      <w:pPr>
        <w:spacing w:after="0" w:line="240" w:lineRule="auto"/>
        <w:jc w:val="both"/>
        <w:rPr>
          <w:rFonts w:ascii="Times New Roman" w:hAnsi="Times New Roman" w:cs="Times New Roman"/>
          <w:sz w:val="24"/>
          <w:szCs w:val="24"/>
        </w:rPr>
      </w:pPr>
      <w:r w:rsidRPr="00D23B53">
        <w:rPr>
          <w:rFonts w:ascii="Times New Roman" w:hAnsi="Times New Roman" w:cs="Times New Roman"/>
          <w:sz w:val="24"/>
          <w:szCs w:val="24"/>
        </w:rPr>
        <w:t>Il presente regolamento viene approvato nella seduta di Consiglio del…</w:t>
      </w:r>
      <w:proofErr w:type="gramStart"/>
      <w:r w:rsidRPr="00D23B53">
        <w:rPr>
          <w:rFonts w:ascii="Times New Roman" w:hAnsi="Times New Roman" w:cs="Times New Roman"/>
          <w:sz w:val="24"/>
          <w:szCs w:val="24"/>
        </w:rPr>
        <w:t>…….</w:t>
      </w:r>
      <w:proofErr w:type="gramEnd"/>
      <w:r w:rsidRPr="00D23B53">
        <w:rPr>
          <w:rFonts w:ascii="Times New Roman" w:hAnsi="Times New Roman" w:cs="Times New Roman"/>
          <w:sz w:val="24"/>
          <w:szCs w:val="24"/>
        </w:rPr>
        <w:t xml:space="preserve">., e viene contestualmente dato </w:t>
      </w:r>
      <w:r w:rsidR="005E25B1">
        <w:rPr>
          <w:rFonts w:ascii="Times New Roman" w:hAnsi="Times New Roman" w:cs="Times New Roman"/>
          <w:sz w:val="24"/>
          <w:szCs w:val="24"/>
        </w:rPr>
        <w:t>mandato</w:t>
      </w:r>
      <w:r w:rsidRPr="00D23B53">
        <w:rPr>
          <w:rFonts w:ascii="Times New Roman" w:hAnsi="Times New Roman" w:cs="Times New Roman"/>
          <w:sz w:val="24"/>
          <w:szCs w:val="24"/>
        </w:rPr>
        <w:t xml:space="preserve"> agli Uffici dell’Ente di applicare le procedure ivi descritte.</w:t>
      </w:r>
    </w:p>
    <w:p w14:paraId="03E2C144" w14:textId="77777777" w:rsidR="0070507D" w:rsidRPr="00D23B53" w:rsidRDefault="0070507D" w:rsidP="005513E7">
      <w:pPr>
        <w:spacing w:after="0" w:line="240" w:lineRule="auto"/>
        <w:jc w:val="both"/>
        <w:rPr>
          <w:rFonts w:ascii="Times New Roman" w:hAnsi="Times New Roman" w:cs="Times New Roman"/>
          <w:sz w:val="24"/>
          <w:szCs w:val="24"/>
        </w:rPr>
      </w:pPr>
    </w:p>
    <w:p w14:paraId="2D1D05AD" w14:textId="7E7D95AE" w:rsidR="005513E7" w:rsidRPr="00D23B53" w:rsidRDefault="005A5BC5" w:rsidP="005513E7">
      <w:pPr>
        <w:spacing w:after="0" w:line="240" w:lineRule="auto"/>
        <w:jc w:val="both"/>
        <w:rPr>
          <w:rFonts w:ascii="Times New Roman" w:hAnsi="Times New Roman" w:cs="Times New Roman"/>
          <w:sz w:val="24"/>
          <w:szCs w:val="24"/>
        </w:rPr>
      </w:pPr>
      <w:r w:rsidRPr="0028310B">
        <w:rPr>
          <w:rFonts w:ascii="Times New Roman" w:hAnsi="Times New Roman" w:cs="Times New Roman"/>
          <w:sz w:val="24"/>
          <w:szCs w:val="24"/>
        </w:rPr>
        <w:t>Luogo</w:t>
      </w:r>
      <w:r w:rsidR="004940B6" w:rsidRPr="00D23B53">
        <w:rPr>
          <w:rFonts w:ascii="Times New Roman" w:hAnsi="Times New Roman" w:cs="Times New Roman"/>
          <w:sz w:val="24"/>
          <w:szCs w:val="24"/>
        </w:rPr>
        <w:t xml:space="preserve">, </w:t>
      </w:r>
      <w:r w:rsidR="00494A88" w:rsidRPr="00D23B53">
        <w:rPr>
          <w:rFonts w:ascii="Times New Roman" w:hAnsi="Times New Roman" w:cs="Times New Roman"/>
          <w:sz w:val="24"/>
          <w:szCs w:val="24"/>
        </w:rPr>
        <w:t>DATA</w:t>
      </w:r>
    </w:p>
    <w:p w14:paraId="4D6F8B9F" w14:textId="77777777" w:rsidR="00582C59" w:rsidRPr="00D23B53" w:rsidRDefault="00582C59" w:rsidP="00D23B53">
      <w:pPr>
        <w:spacing w:after="0" w:line="240" w:lineRule="auto"/>
        <w:jc w:val="both"/>
        <w:rPr>
          <w:rFonts w:ascii="Times New Roman" w:hAnsi="Times New Roman" w:cs="Times New Roman"/>
          <w:sz w:val="24"/>
          <w:szCs w:val="24"/>
        </w:rPr>
      </w:pPr>
    </w:p>
    <w:p w14:paraId="4B4C416E" w14:textId="77777777" w:rsidR="00582C59" w:rsidRDefault="00582C59" w:rsidP="00582C59">
      <w:pPr>
        <w:spacing w:after="0" w:line="240" w:lineRule="auto"/>
        <w:rPr>
          <w:rFonts w:ascii="Titillium Lt" w:hAnsi="Titillium Lt"/>
          <w:i/>
          <w:sz w:val="24"/>
          <w:szCs w:val="24"/>
        </w:rPr>
      </w:pPr>
    </w:p>
    <w:p w14:paraId="04D45775" w14:textId="77777777" w:rsidR="00911012" w:rsidRPr="00911012" w:rsidRDefault="00911012" w:rsidP="00911012">
      <w:pPr>
        <w:rPr>
          <w:rFonts w:ascii="Titillium Lt" w:hAnsi="Titillium Lt"/>
          <w:sz w:val="24"/>
          <w:szCs w:val="24"/>
        </w:rPr>
      </w:pPr>
    </w:p>
    <w:p w14:paraId="6905D6D0" w14:textId="77777777" w:rsidR="00911012" w:rsidRPr="00911012" w:rsidRDefault="00911012" w:rsidP="00911012">
      <w:pPr>
        <w:rPr>
          <w:rFonts w:ascii="Titillium Lt" w:hAnsi="Titillium Lt"/>
          <w:sz w:val="24"/>
          <w:szCs w:val="24"/>
        </w:rPr>
      </w:pPr>
    </w:p>
    <w:p w14:paraId="72E966E3" w14:textId="77777777" w:rsidR="00911012" w:rsidRPr="00911012" w:rsidRDefault="00911012" w:rsidP="00911012">
      <w:pPr>
        <w:rPr>
          <w:rFonts w:ascii="Titillium Lt" w:hAnsi="Titillium Lt"/>
          <w:sz w:val="24"/>
          <w:szCs w:val="24"/>
        </w:rPr>
      </w:pPr>
    </w:p>
    <w:p w14:paraId="17AA2FBC" w14:textId="77777777" w:rsidR="00911012" w:rsidRPr="00911012" w:rsidRDefault="00911012" w:rsidP="00911012">
      <w:pPr>
        <w:rPr>
          <w:rFonts w:ascii="Titillium Lt" w:hAnsi="Titillium Lt"/>
          <w:sz w:val="24"/>
          <w:szCs w:val="24"/>
        </w:rPr>
      </w:pPr>
    </w:p>
    <w:p w14:paraId="5338F591" w14:textId="77777777" w:rsidR="00911012" w:rsidRPr="00911012" w:rsidRDefault="00911012" w:rsidP="00911012">
      <w:pPr>
        <w:rPr>
          <w:rFonts w:ascii="Titillium Lt" w:hAnsi="Titillium Lt"/>
          <w:sz w:val="24"/>
          <w:szCs w:val="24"/>
        </w:rPr>
      </w:pPr>
    </w:p>
    <w:p w14:paraId="4BAB934F" w14:textId="77777777" w:rsidR="00911012" w:rsidRPr="00911012" w:rsidRDefault="00911012" w:rsidP="00911012">
      <w:pPr>
        <w:rPr>
          <w:rFonts w:ascii="Titillium Lt" w:hAnsi="Titillium Lt"/>
          <w:sz w:val="24"/>
          <w:szCs w:val="24"/>
        </w:rPr>
      </w:pPr>
    </w:p>
    <w:p w14:paraId="615F84D1" w14:textId="77777777" w:rsidR="00911012" w:rsidRPr="00911012" w:rsidRDefault="00911012" w:rsidP="00911012">
      <w:pPr>
        <w:rPr>
          <w:rFonts w:ascii="Titillium Lt" w:hAnsi="Titillium Lt"/>
          <w:sz w:val="24"/>
          <w:szCs w:val="24"/>
        </w:rPr>
      </w:pPr>
    </w:p>
    <w:p w14:paraId="0137C3C5" w14:textId="77777777" w:rsidR="00911012" w:rsidRPr="00911012" w:rsidRDefault="00911012" w:rsidP="00911012">
      <w:pPr>
        <w:rPr>
          <w:rFonts w:ascii="Titillium Lt" w:hAnsi="Titillium Lt"/>
          <w:sz w:val="24"/>
          <w:szCs w:val="24"/>
        </w:rPr>
      </w:pPr>
    </w:p>
    <w:p w14:paraId="5AC285DB" w14:textId="77777777" w:rsidR="00911012" w:rsidRPr="00911012" w:rsidRDefault="00911012" w:rsidP="00911012">
      <w:pPr>
        <w:rPr>
          <w:rFonts w:ascii="Titillium Lt" w:hAnsi="Titillium Lt"/>
          <w:sz w:val="24"/>
          <w:szCs w:val="24"/>
        </w:rPr>
      </w:pPr>
    </w:p>
    <w:p w14:paraId="608152DD" w14:textId="77777777" w:rsidR="00911012" w:rsidRPr="00911012" w:rsidRDefault="00911012" w:rsidP="00911012">
      <w:pPr>
        <w:rPr>
          <w:rFonts w:ascii="Titillium Lt" w:hAnsi="Titillium Lt"/>
          <w:sz w:val="24"/>
          <w:szCs w:val="24"/>
        </w:rPr>
      </w:pPr>
    </w:p>
    <w:p w14:paraId="3FE95AC6" w14:textId="77777777" w:rsidR="00911012" w:rsidRPr="00911012" w:rsidRDefault="00911012" w:rsidP="00911012">
      <w:pPr>
        <w:rPr>
          <w:rFonts w:ascii="Titillium Lt" w:hAnsi="Titillium Lt"/>
          <w:sz w:val="24"/>
          <w:szCs w:val="24"/>
        </w:rPr>
      </w:pPr>
    </w:p>
    <w:p w14:paraId="6360A51E" w14:textId="77777777" w:rsidR="00911012" w:rsidRPr="00911012" w:rsidRDefault="00911012" w:rsidP="00911012">
      <w:pPr>
        <w:rPr>
          <w:rFonts w:ascii="Titillium Lt" w:hAnsi="Titillium Lt"/>
          <w:sz w:val="24"/>
          <w:szCs w:val="24"/>
        </w:rPr>
      </w:pPr>
    </w:p>
    <w:p w14:paraId="03157CD9" w14:textId="77777777" w:rsidR="00911012" w:rsidRPr="00911012" w:rsidRDefault="00911012" w:rsidP="00911012">
      <w:pPr>
        <w:rPr>
          <w:rFonts w:ascii="Titillium Lt" w:hAnsi="Titillium Lt"/>
          <w:sz w:val="24"/>
          <w:szCs w:val="24"/>
        </w:rPr>
      </w:pPr>
    </w:p>
    <w:p w14:paraId="7D741A0B" w14:textId="77777777" w:rsidR="00911012" w:rsidRPr="00911012" w:rsidRDefault="00911012" w:rsidP="00911012">
      <w:pPr>
        <w:rPr>
          <w:rFonts w:ascii="Titillium Lt" w:hAnsi="Titillium Lt"/>
          <w:sz w:val="24"/>
          <w:szCs w:val="24"/>
        </w:rPr>
      </w:pPr>
    </w:p>
    <w:p w14:paraId="3768653E" w14:textId="4FAA7CA2" w:rsidR="00911012" w:rsidRPr="00911012" w:rsidRDefault="00911012" w:rsidP="00911012">
      <w:pPr>
        <w:ind w:firstLine="708"/>
        <w:rPr>
          <w:rFonts w:ascii="Titillium Lt" w:hAnsi="Titillium Lt"/>
          <w:i/>
          <w:iCs/>
          <w:sz w:val="16"/>
          <w:szCs w:val="16"/>
        </w:rPr>
      </w:pPr>
      <w:r w:rsidRPr="00911012">
        <w:rPr>
          <w:rFonts w:ascii="Titillium Lt" w:hAnsi="Titillium Lt"/>
          <w:i/>
          <w:iCs/>
          <w:sz w:val="16"/>
          <w:szCs w:val="16"/>
        </w:rPr>
        <w:t>Es1107RegSpesa</w:t>
      </w:r>
    </w:p>
    <w:sectPr w:rsidR="00911012" w:rsidRPr="00911012" w:rsidSect="00BC0F97">
      <w:footerReference w:type="default" r:id="rId8"/>
      <w:headerReference w:type="first" r:id="rId9"/>
      <w:pgSz w:w="12240" w:h="15840" w:code="1"/>
      <w:pgMar w:top="1276" w:right="1134" w:bottom="1134"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B34BB" w14:textId="77777777" w:rsidR="00880F20" w:rsidRDefault="00880F20" w:rsidP="002E0C0D">
      <w:pPr>
        <w:spacing w:after="0" w:line="240" w:lineRule="auto"/>
      </w:pPr>
      <w:r>
        <w:separator/>
      </w:r>
    </w:p>
  </w:endnote>
  <w:endnote w:type="continuationSeparator" w:id="0">
    <w:p w14:paraId="1846B0E9" w14:textId="77777777" w:rsidR="00880F20" w:rsidRDefault="00880F20" w:rsidP="002E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Titillium Lt">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0"/>
        <w:szCs w:val="20"/>
      </w:rPr>
      <w:id w:val="-2065169101"/>
      <w:docPartObj>
        <w:docPartGallery w:val="Page Numbers (Bottom of Page)"/>
        <w:docPartUnique/>
      </w:docPartObj>
    </w:sdtPr>
    <w:sdtEndPr/>
    <w:sdtContent>
      <w:p w14:paraId="1E404C28" w14:textId="77777777" w:rsidR="005F6E94" w:rsidRPr="005F6E94" w:rsidRDefault="005F6E94">
        <w:pPr>
          <w:pStyle w:val="Pidipagina"/>
          <w:jc w:val="center"/>
          <w:rPr>
            <w:rFonts w:asciiTheme="majorHAnsi" w:hAnsiTheme="majorHAnsi"/>
            <w:sz w:val="20"/>
            <w:szCs w:val="20"/>
          </w:rPr>
        </w:pPr>
        <w:r w:rsidRPr="005F6E94">
          <w:rPr>
            <w:rFonts w:asciiTheme="majorHAnsi" w:hAnsiTheme="majorHAnsi"/>
            <w:sz w:val="20"/>
            <w:szCs w:val="20"/>
          </w:rPr>
          <w:fldChar w:fldCharType="begin"/>
        </w:r>
        <w:r w:rsidRPr="005F6E94">
          <w:rPr>
            <w:rFonts w:asciiTheme="majorHAnsi" w:hAnsiTheme="majorHAnsi"/>
            <w:sz w:val="20"/>
            <w:szCs w:val="20"/>
          </w:rPr>
          <w:instrText>PAGE   \* MERGEFORMAT</w:instrText>
        </w:r>
        <w:r w:rsidRPr="005F6E94">
          <w:rPr>
            <w:rFonts w:asciiTheme="majorHAnsi" w:hAnsiTheme="majorHAnsi"/>
            <w:sz w:val="20"/>
            <w:szCs w:val="20"/>
          </w:rPr>
          <w:fldChar w:fldCharType="separate"/>
        </w:r>
        <w:r w:rsidR="0093642E">
          <w:rPr>
            <w:rFonts w:asciiTheme="majorHAnsi" w:hAnsiTheme="majorHAnsi"/>
            <w:noProof/>
            <w:sz w:val="20"/>
            <w:szCs w:val="20"/>
          </w:rPr>
          <w:t>4</w:t>
        </w:r>
        <w:r w:rsidRPr="005F6E94">
          <w:rPr>
            <w:rFonts w:asciiTheme="majorHAnsi" w:hAnsiTheme="majorHAnsi"/>
            <w:sz w:val="20"/>
            <w:szCs w:val="20"/>
          </w:rPr>
          <w:fldChar w:fldCharType="end"/>
        </w:r>
      </w:p>
    </w:sdtContent>
  </w:sdt>
  <w:p w14:paraId="23B668D5" w14:textId="77777777" w:rsidR="002C4B50" w:rsidRDefault="002C4B50"/>
  <w:p w14:paraId="27E0861A" w14:textId="77777777" w:rsidR="002C4B50" w:rsidRDefault="002C4B50"/>
  <w:p w14:paraId="6B855B4D" w14:textId="77777777" w:rsidR="002C4B50" w:rsidRDefault="002C4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C0C22" w14:textId="77777777" w:rsidR="00880F20" w:rsidRDefault="00880F20" w:rsidP="002E0C0D">
      <w:pPr>
        <w:spacing w:after="0" w:line="240" w:lineRule="auto"/>
      </w:pPr>
      <w:r>
        <w:separator/>
      </w:r>
    </w:p>
  </w:footnote>
  <w:footnote w:type="continuationSeparator" w:id="0">
    <w:p w14:paraId="2A4C6493" w14:textId="77777777" w:rsidR="00880F20" w:rsidRDefault="00880F20" w:rsidP="002E0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9FA94" w14:textId="77777777" w:rsidR="002E0C0D" w:rsidRDefault="002E0C0D">
    <w:pPr>
      <w:pStyle w:val="Intestazione"/>
    </w:pPr>
    <w:r>
      <w:rPr>
        <w:noProof/>
        <w:lang w:eastAsia="it-IT"/>
      </w:rPr>
      <w:drawing>
        <wp:anchor distT="0" distB="0" distL="114300" distR="114300" simplePos="0" relativeHeight="251659264" behindDoc="1" locked="0" layoutInCell="1" allowOverlap="1" wp14:anchorId="49C20E56" wp14:editId="34ACDE3F">
          <wp:simplePos x="0" y="0"/>
          <wp:positionH relativeFrom="column">
            <wp:posOffset>-139065</wp:posOffset>
          </wp:positionH>
          <wp:positionV relativeFrom="paragraph">
            <wp:posOffset>-241300</wp:posOffset>
          </wp:positionV>
          <wp:extent cx="2343150" cy="605314"/>
          <wp:effectExtent l="0" t="0" r="0" b="4445"/>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 -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6053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0B7"/>
    <w:multiLevelType w:val="hybridMultilevel"/>
    <w:tmpl w:val="D93A44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010C8A"/>
    <w:multiLevelType w:val="hybridMultilevel"/>
    <w:tmpl w:val="74D47F50"/>
    <w:lvl w:ilvl="0" w:tplc="89200CA0">
      <w:start w:val="1"/>
      <w:numFmt w:val="decimal"/>
      <w:lvlText w:val="%1."/>
      <w:lvlJc w:val="left"/>
      <w:pPr>
        <w:ind w:left="536"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95A8E784">
      <w:numFmt w:val="bullet"/>
      <w:lvlText w:val="-"/>
      <w:lvlJc w:val="left"/>
      <w:pPr>
        <w:ind w:left="1105" w:hanging="360"/>
      </w:pPr>
      <w:rPr>
        <w:rFonts w:ascii="Times New Roman" w:eastAsia="Times New Roman" w:hAnsi="Times New Roman" w:cs="Times New Roman" w:hint="default"/>
        <w:b/>
        <w:bCs/>
        <w:i w:val="0"/>
        <w:iCs w:val="0"/>
        <w:spacing w:val="0"/>
        <w:w w:val="100"/>
        <w:sz w:val="22"/>
        <w:szCs w:val="22"/>
        <w:lang w:val="it-IT" w:eastAsia="en-US" w:bidi="ar-SA"/>
      </w:rPr>
    </w:lvl>
    <w:lvl w:ilvl="2" w:tplc="63DC5232">
      <w:numFmt w:val="bullet"/>
      <w:lvlText w:val="•"/>
      <w:lvlJc w:val="left"/>
      <w:pPr>
        <w:ind w:left="2089" w:hanging="360"/>
      </w:pPr>
      <w:rPr>
        <w:rFonts w:hint="default"/>
        <w:lang w:val="it-IT" w:eastAsia="en-US" w:bidi="ar-SA"/>
      </w:rPr>
    </w:lvl>
    <w:lvl w:ilvl="3" w:tplc="C558484E">
      <w:numFmt w:val="bullet"/>
      <w:lvlText w:val="•"/>
      <w:lvlJc w:val="left"/>
      <w:pPr>
        <w:ind w:left="3079" w:hanging="360"/>
      </w:pPr>
      <w:rPr>
        <w:rFonts w:hint="default"/>
        <w:lang w:val="it-IT" w:eastAsia="en-US" w:bidi="ar-SA"/>
      </w:rPr>
    </w:lvl>
    <w:lvl w:ilvl="4" w:tplc="5F603A1C">
      <w:numFmt w:val="bullet"/>
      <w:lvlText w:val="•"/>
      <w:lvlJc w:val="left"/>
      <w:pPr>
        <w:ind w:left="4068" w:hanging="360"/>
      </w:pPr>
      <w:rPr>
        <w:rFonts w:hint="default"/>
        <w:lang w:val="it-IT" w:eastAsia="en-US" w:bidi="ar-SA"/>
      </w:rPr>
    </w:lvl>
    <w:lvl w:ilvl="5" w:tplc="B3B00900">
      <w:numFmt w:val="bullet"/>
      <w:lvlText w:val="•"/>
      <w:lvlJc w:val="left"/>
      <w:pPr>
        <w:ind w:left="5058" w:hanging="360"/>
      </w:pPr>
      <w:rPr>
        <w:rFonts w:hint="default"/>
        <w:lang w:val="it-IT" w:eastAsia="en-US" w:bidi="ar-SA"/>
      </w:rPr>
    </w:lvl>
    <w:lvl w:ilvl="6" w:tplc="B24ED102">
      <w:numFmt w:val="bullet"/>
      <w:lvlText w:val="•"/>
      <w:lvlJc w:val="left"/>
      <w:pPr>
        <w:ind w:left="6048" w:hanging="360"/>
      </w:pPr>
      <w:rPr>
        <w:rFonts w:hint="default"/>
        <w:lang w:val="it-IT" w:eastAsia="en-US" w:bidi="ar-SA"/>
      </w:rPr>
    </w:lvl>
    <w:lvl w:ilvl="7" w:tplc="B50C3308">
      <w:numFmt w:val="bullet"/>
      <w:lvlText w:val="•"/>
      <w:lvlJc w:val="left"/>
      <w:pPr>
        <w:ind w:left="7037" w:hanging="360"/>
      </w:pPr>
      <w:rPr>
        <w:rFonts w:hint="default"/>
        <w:lang w:val="it-IT" w:eastAsia="en-US" w:bidi="ar-SA"/>
      </w:rPr>
    </w:lvl>
    <w:lvl w:ilvl="8" w:tplc="48F448B6">
      <w:numFmt w:val="bullet"/>
      <w:lvlText w:val="•"/>
      <w:lvlJc w:val="left"/>
      <w:pPr>
        <w:ind w:left="8027" w:hanging="360"/>
      </w:pPr>
      <w:rPr>
        <w:rFonts w:hint="default"/>
        <w:lang w:val="it-IT" w:eastAsia="en-US" w:bidi="ar-SA"/>
      </w:rPr>
    </w:lvl>
  </w:abstractNum>
  <w:abstractNum w:abstractNumId="2" w15:restartNumberingAfterBreak="0">
    <w:nsid w:val="0DB206D9"/>
    <w:multiLevelType w:val="hybridMultilevel"/>
    <w:tmpl w:val="158C1F6E"/>
    <w:lvl w:ilvl="0" w:tplc="0410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11582C"/>
    <w:multiLevelType w:val="hybridMultilevel"/>
    <w:tmpl w:val="2E2236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5729DE"/>
    <w:multiLevelType w:val="hybridMultilevel"/>
    <w:tmpl w:val="2A24FC5A"/>
    <w:lvl w:ilvl="0" w:tplc="37F63B32">
      <w:start w:val="6"/>
      <w:numFmt w:val="decimal"/>
      <w:lvlText w:val="%1."/>
      <w:lvlJc w:val="left"/>
      <w:pPr>
        <w:ind w:left="536"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start w:val="1"/>
      <w:numFmt w:val="decimal"/>
      <w:lvlText w:val="%2."/>
      <w:lvlJc w:val="left"/>
      <w:pPr>
        <w:ind w:left="680"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2" w:tplc="FFFFFFFF">
      <w:numFmt w:val="bullet"/>
      <w:lvlText w:val="•"/>
      <w:lvlJc w:val="left"/>
      <w:pPr>
        <w:ind w:left="1716" w:hanging="361"/>
      </w:pPr>
      <w:rPr>
        <w:rFonts w:hint="default"/>
        <w:lang w:val="it-IT" w:eastAsia="en-US" w:bidi="ar-SA"/>
      </w:rPr>
    </w:lvl>
    <w:lvl w:ilvl="3" w:tplc="FFFFFFFF">
      <w:numFmt w:val="bullet"/>
      <w:lvlText w:val="•"/>
      <w:lvlJc w:val="left"/>
      <w:pPr>
        <w:ind w:left="2752" w:hanging="361"/>
      </w:pPr>
      <w:rPr>
        <w:rFonts w:hint="default"/>
        <w:lang w:val="it-IT" w:eastAsia="en-US" w:bidi="ar-SA"/>
      </w:rPr>
    </w:lvl>
    <w:lvl w:ilvl="4" w:tplc="FFFFFFFF">
      <w:numFmt w:val="bullet"/>
      <w:lvlText w:val="•"/>
      <w:lvlJc w:val="left"/>
      <w:pPr>
        <w:ind w:left="3788" w:hanging="361"/>
      </w:pPr>
      <w:rPr>
        <w:rFonts w:hint="default"/>
        <w:lang w:val="it-IT" w:eastAsia="en-US" w:bidi="ar-SA"/>
      </w:rPr>
    </w:lvl>
    <w:lvl w:ilvl="5" w:tplc="FFFFFFFF">
      <w:numFmt w:val="bullet"/>
      <w:lvlText w:val="•"/>
      <w:lvlJc w:val="left"/>
      <w:pPr>
        <w:ind w:left="4825" w:hanging="361"/>
      </w:pPr>
      <w:rPr>
        <w:rFonts w:hint="default"/>
        <w:lang w:val="it-IT" w:eastAsia="en-US" w:bidi="ar-SA"/>
      </w:rPr>
    </w:lvl>
    <w:lvl w:ilvl="6" w:tplc="FFFFFFFF">
      <w:numFmt w:val="bullet"/>
      <w:lvlText w:val="•"/>
      <w:lvlJc w:val="left"/>
      <w:pPr>
        <w:ind w:left="5861" w:hanging="361"/>
      </w:pPr>
      <w:rPr>
        <w:rFonts w:hint="default"/>
        <w:lang w:val="it-IT" w:eastAsia="en-US" w:bidi="ar-SA"/>
      </w:rPr>
    </w:lvl>
    <w:lvl w:ilvl="7" w:tplc="FFFFFFFF">
      <w:numFmt w:val="bullet"/>
      <w:lvlText w:val="•"/>
      <w:lvlJc w:val="left"/>
      <w:pPr>
        <w:ind w:left="6897" w:hanging="361"/>
      </w:pPr>
      <w:rPr>
        <w:rFonts w:hint="default"/>
        <w:lang w:val="it-IT" w:eastAsia="en-US" w:bidi="ar-SA"/>
      </w:rPr>
    </w:lvl>
    <w:lvl w:ilvl="8" w:tplc="FFFFFFFF">
      <w:numFmt w:val="bullet"/>
      <w:lvlText w:val="•"/>
      <w:lvlJc w:val="left"/>
      <w:pPr>
        <w:ind w:left="7933" w:hanging="361"/>
      </w:pPr>
      <w:rPr>
        <w:rFonts w:hint="default"/>
        <w:lang w:val="it-IT" w:eastAsia="en-US" w:bidi="ar-SA"/>
      </w:rPr>
    </w:lvl>
  </w:abstractNum>
  <w:abstractNum w:abstractNumId="5" w15:restartNumberingAfterBreak="0">
    <w:nsid w:val="110C3C47"/>
    <w:multiLevelType w:val="hybridMultilevel"/>
    <w:tmpl w:val="83FA9A1E"/>
    <w:lvl w:ilvl="0" w:tplc="EDCC49D6">
      <w:start w:val="1"/>
      <w:numFmt w:val="decimal"/>
      <w:lvlText w:val="%1."/>
      <w:lvlJc w:val="left"/>
      <w:pPr>
        <w:ind w:left="536"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263087EE">
      <w:numFmt w:val="bullet"/>
      <w:lvlText w:val="•"/>
      <w:lvlJc w:val="left"/>
      <w:pPr>
        <w:ind w:left="1486" w:hanging="361"/>
      </w:pPr>
      <w:rPr>
        <w:rFonts w:hint="default"/>
        <w:lang w:val="it-IT" w:eastAsia="en-US" w:bidi="ar-SA"/>
      </w:rPr>
    </w:lvl>
    <w:lvl w:ilvl="2" w:tplc="272AFCF0">
      <w:numFmt w:val="bullet"/>
      <w:lvlText w:val="•"/>
      <w:lvlJc w:val="left"/>
      <w:pPr>
        <w:ind w:left="2433" w:hanging="361"/>
      </w:pPr>
      <w:rPr>
        <w:rFonts w:hint="default"/>
        <w:lang w:val="it-IT" w:eastAsia="en-US" w:bidi="ar-SA"/>
      </w:rPr>
    </w:lvl>
    <w:lvl w:ilvl="3" w:tplc="2722CDEC">
      <w:numFmt w:val="bullet"/>
      <w:lvlText w:val="•"/>
      <w:lvlJc w:val="left"/>
      <w:pPr>
        <w:ind w:left="3379" w:hanging="361"/>
      </w:pPr>
      <w:rPr>
        <w:rFonts w:hint="default"/>
        <w:lang w:val="it-IT" w:eastAsia="en-US" w:bidi="ar-SA"/>
      </w:rPr>
    </w:lvl>
    <w:lvl w:ilvl="4" w:tplc="6A56C564">
      <w:numFmt w:val="bullet"/>
      <w:lvlText w:val="•"/>
      <w:lvlJc w:val="left"/>
      <w:pPr>
        <w:ind w:left="4326" w:hanging="361"/>
      </w:pPr>
      <w:rPr>
        <w:rFonts w:hint="default"/>
        <w:lang w:val="it-IT" w:eastAsia="en-US" w:bidi="ar-SA"/>
      </w:rPr>
    </w:lvl>
    <w:lvl w:ilvl="5" w:tplc="1648335C">
      <w:numFmt w:val="bullet"/>
      <w:lvlText w:val="•"/>
      <w:lvlJc w:val="left"/>
      <w:pPr>
        <w:ind w:left="5273" w:hanging="361"/>
      </w:pPr>
      <w:rPr>
        <w:rFonts w:hint="default"/>
        <w:lang w:val="it-IT" w:eastAsia="en-US" w:bidi="ar-SA"/>
      </w:rPr>
    </w:lvl>
    <w:lvl w:ilvl="6" w:tplc="DBE69134">
      <w:numFmt w:val="bullet"/>
      <w:lvlText w:val="•"/>
      <w:lvlJc w:val="left"/>
      <w:pPr>
        <w:ind w:left="6219" w:hanging="361"/>
      </w:pPr>
      <w:rPr>
        <w:rFonts w:hint="default"/>
        <w:lang w:val="it-IT" w:eastAsia="en-US" w:bidi="ar-SA"/>
      </w:rPr>
    </w:lvl>
    <w:lvl w:ilvl="7" w:tplc="E08C0462">
      <w:numFmt w:val="bullet"/>
      <w:lvlText w:val="•"/>
      <w:lvlJc w:val="left"/>
      <w:pPr>
        <w:ind w:left="7166" w:hanging="361"/>
      </w:pPr>
      <w:rPr>
        <w:rFonts w:hint="default"/>
        <w:lang w:val="it-IT" w:eastAsia="en-US" w:bidi="ar-SA"/>
      </w:rPr>
    </w:lvl>
    <w:lvl w:ilvl="8" w:tplc="749ABCE6">
      <w:numFmt w:val="bullet"/>
      <w:lvlText w:val="•"/>
      <w:lvlJc w:val="left"/>
      <w:pPr>
        <w:ind w:left="8113" w:hanging="361"/>
      </w:pPr>
      <w:rPr>
        <w:rFonts w:hint="default"/>
        <w:lang w:val="it-IT" w:eastAsia="en-US" w:bidi="ar-SA"/>
      </w:rPr>
    </w:lvl>
  </w:abstractNum>
  <w:abstractNum w:abstractNumId="6" w15:restartNumberingAfterBreak="0">
    <w:nsid w:val="12840998"/>
    <w:multiLevelType w:val="hybridMultilevel"/>
    <w:tmpl w:val="9F088B50"/>
    <w:lvl w:ilvl="0" w:tplc="0410000F">
      <w:start w:val="1"/>
      <w:numFmt w:val="decimal"/>
      <w:lvlText w:val="%1."/>
      <w:lvlJc w:val="left"/>
      <w:pPr>
        <w:ind w:left="1256" w:hanging="360"/>
      </w:pPr>
    </w:lvl>
    <w:lvl w:ilvl="1" w:tplc="04100019" w:tentative="1">
      <w:start w:val="1"/>
      <w:numFmt w:val="lowerLetter"/>
      <w:lvlText w:val="%2."/>
      <w:lvlJc w:val="left"/>
      <w:pPr>
        <w:ind w:left="1976" w:hanging="360"/>
      </w:pPr>
    </w:lvl>
    <w:lvl w:ilvl="2" w:tplc="0410001B" w:tentative="1">
      <w:start w:val="1"/>
      <w:numFmt w:val="lowerRoman"/>
      <w:lvlText w:val="%3."/>
      <w:lvlJc w:val="right"/>
      <w:pPr>
        <w:ind w:left="2696" w:hanging="180"/>
      </w:pPr>
    </w:lvl>
    <w:lvl w:ilvl="3" w:tplc="0410000F" w:tentative="1">
      <w:start w:val="1"/>
      <w:numFmt w:val="decimal"/>
      <w:lvlText w:val="%4."/>
      <w:lvlJc w:val="left"/>
      <w:pPr>
        <w:ind w:left="3416" w:hanging="360"/>
      </w:pPr>
    </w:lvl>
    <w:lvl w:ilvl="4" w:tplc="04100019" w:tentative="1">
      <w:start w:val="1"/>
      <w:numFmt w:val="lowerLetter"/>
      <w:lvlText w:val="%5."/>
      <w:lvlJc w:val="left"/>
      <w:pPr>
        <w:ind w:left="4136" w:hanging="360"/>
      </w:pPr>
    </w:lvl>
    <w:lvl w:ilvl="5" w:tplc="0410001B" w:tentative="1">
      <w:start w:val="1"/>
      <w:numFmt w:val="lowerRoman"/>
      <w:lvlText w:val="%6."/>
      <w:lvlJc w:val="right"/>
      <w:pPr>
        <w:ind w:left="4856" w:hanging="180"/>
      </w:pPr>
    </w:lvl>
    <w:lvl w:ilvl="6" w:tplc="0410000F" w:tentative="1">
      <w:start w:val="1"/>
      <w:numFmt w:val="decimal"/>
      <w:lvlText w:val="%7."/>
      <w:lvlJc w:val="left"/>
      <w:pPr>
        <w:ind w:left="5576" w:hanging="360"/>
      </w:pPr>
    </w:lvl>
    <w:lvl w:ilvl="7" w:tplc="04100019" w:tentative="1">
      <w:start w:val="1"/>
      <w:numFmt w:val="lowerLetter"/>
      <w:lvlText w:val="%8."/>
      <w:lvlJc w:val="left"/>
      <w:pPr>
        <w:ind w:left="6296" w:hanging="360"/>
      </w:pPr>
    </w:lvl>
    <w:lvl w:ilvl="8" w:tplc="0410001B" w:tentative="1">
      <w:start w:val="1"/>
      <w:numFmt w:val="lowerRoman"/>
      <w:lvlText w:val="%9."/>
      <w:lvlJc w:val="right"/>
      <w:pPr>
        <w:ind w:left="7016" w:hanging="180"/>
      </w:pPr>
    </w:lvl>
  </w:abstractNum>
  <w:abstractNum w:abstractNumId="7" w15:restartNumberingAfterBreak="0">
    <w:nsid w:val="16F30AB6"/>
    <w:multiLevelType w:val="hybridMultilevel"/>
    <w:tmpl w:val="43DCD93A"/>
    <w:lvl w:ilvl="0" w:tplc="12E66852">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77625F94">
      <w:numFmt w:val="bullet"/>
      <w:lvlText w:val="•"/>
      <w:lvlJc w:val="left"/>
      <w:pPr>
        <w:ind w:left="1486" w:hanging="284"/>
      </w:pPr>
      <w:rPr>
        <w:rFonts w:hint="default"/>
        <w:lang w:val="it-IT" w:eastAsia="en-US" w:bidi="ar-SA"/>
      </w:rPr>
    </w:lvl>
    <w:lvl w:ilvl="2" w:tplc="336C05AE">
      <w:numFmt w:val="bullet"/>
      <w:lvlText w:val="•"/>
      <w:lvlJc w:val="left"/>
      <w:pPr>
        <w:ind w:left="2433" w:hanging="284"/>
      </w:pPr>
      <w:rPr>
        <w:rFonts w:hint="default"/>
        <w:lang w:val="it-IT" w:eastAsia="en-US" w:bidi="ar-SA"/>
      </w:rPr>
    </w:lvl>
    <w:lvl w:ilvl="3" w:tplc="5E8EEC7A">
      <w:numFmt w:val="bullet"/>
      <w:lvlText w:val="•"/>
      <w:lvlJc w:val="left"/>
      <w:pPr>
        <w:ind w:left="3379" w:hanging="284"/>
      </w:pPr>
      <w:rPr>
        <w:rFonts w:hint="default"/>
        <w:lang w:val="it-IT" w:eastAsia="en-US" w:bidi="ar-SA"/>
      </w:rPr>
    </w:lvl>
    <w:lvl w:ilvl="4" w:tplc="898AD54E">
      <w:numFmt w:val="bullet"/>
      <w:lvlText w:val="•"/>
      <w:lvlJc w:val="left"/>
      <w:pPr>
        <w:ind w:left="4326" w:hanging="284"/>
      </w:pPr>
      <w:rPr>
        <w:rFonts w:hint="default"/>
        <w:lang w:val="it-IT" w:eastAsia="en-US" w:bidi="ar-SA"/>
      </w:rPr>
    </w:lvl>
    <w:lvl w:ilvl="5" w:tplc="B7FCD3E2">
      <w:numFmt w:val="bullet"/>
      <w:lvlText w:val="•"/>
      <w:lvlJc w:val="left"/>
      <w:pPr>
        <w:ind w:left="5273" w:hanging="284"/>
      </w:pPr>
      <w:rPr>
        <w:rFonts w:hint="default"/>
        <w:lang w:val="it-IT" w:eastAsia="en-US" w:bidi="ar-SA"/>
      </w:rPr>
    </w:lvl>
    <w:lvl w:ilvl="6" w:tplc="00C84E92">
      <w:numFmt w:val="bullet"/>
      <w:lvlText w:val="•"/>
      <w:lvlJc w:val="left"/>
      <w:pPr>
        <w:ind w:left="6219" w:hanging="284"/>
      </w:pPr>
      <w:rPr>
        <w:rFonts w:hint="default"/>
        <w:lang w:val="it-IT" w:eastAsia="en-US" w:bidi="ar-SA"/>
      </w:rPr>
    </w:lvl>
    <w:lvl w:ilvl="7" w:tplc="BE4AC8B0">
      <w:numFmt w:val="bullet"/>
      <w:lvlText w:val="•"/>
      <w:lvlJc w:val="left"/>
      <w:pPr>
        <w:ind w:left="7166" w:hanging="284"/>
      </w:pPr>
      <w:rPr>
        <w:rFonts w:hint="default"/>
        <w:lang w:val="it-IT" w:eastAsia="en-US" w:bidi="ar-SA"/>
      </w:rPr>
    </w:lvl>
    <w:lvl w:ilvl="8" w:tplc="C2F84F58">
      <w:numFmt w:val="bullet"/>
      <w:lvlText w:val="•"/>
      <w:lvlJc w:val="left"/>
      <w:pPr>
        <w:ind w:left="8113" w:hanging="284"/>
      </w:pPr>
      <w:rPr>
        <w:rFonts w:hint="default"/>
        <w:lang w:val="it-IT" w:eastAsia="en-US" w:bidi="ar-SA"/>
      </w:rPr>
    </w:lvl>
  </w:abstractNum>
  <w:abstractNum w:abstractNumId="8" w15:restartNumberingAfterBreak="0">
    <w:nsid w:val="1B7A53A1"/>
    <w:multiLevelType w:val="hybridMultilevel"/>
    <w:tmpl w:val="04C0742C"/>
    <w:lvl w:ilvl="0" w:tplc="54301FC0">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6B588AE6">
      <w:numFmt w:val="bullet"/>
      <w:lvlText w:val="•"/>
      <w:lvlJc w:val="left"/>
      <w:pPr>
        <w:ind w:left="1486" w:hanging="284"/>
      </w:pPr>
      <w:rPr>
        <w:rFonts w:hint="default"/>
        <w:lang w:val="it-IT" w:eastAsia="en-US" w:bidi="ar-SA"/>
      </w:rPr>
    </w:lvl>
    <w:lvl w:ilvl="2" w:tplc="091826F8">
      <w:numFmt w:val="bullet"/>
      <w:lvlText w:val="•"/>
      <w:lvlJc w:val="left"/>
      <w:pPr>
        <w:ind w:left="2433" w:hanging="284"/>
      </w:pPr>
      <w:rPr>
        <w:rFonts w:hint="default"/>
        <w:lang w:val="it-IT" w:eastAsia="en-US" w:bidi="ar-SA"/>
      </w:rPr>
    </w:lvl>
    <w:lvl w:ilvl="3" w:tplc="612C3EFC">
      <w:numFmt w:val="bullet"/>
      <w:lvlText w:val="•"/>
      <w:lvlJc w:val="left"/>
      <w:pPr>
        <w:ind w:left="3379" w:hanging="284"/>
      </w:pPr>
      <w:rPr>
        <w:rFonts w:hint="default"/>
        <w:lang w:val="it-IT" w:eastAsia="en-US" w:bidi="ar-SA"/>
      </w:rPr>
    </w:lvl>
    <w:lvl w:ilvl="4" w:tplc="D22ECBF0">
      <w:numFmt w:val="bullet"/>
      <w:lvlText w:val="•"/>
      <w:lvlJc w:val="left"/>
      <w:pPr>
        <w:ind w:left="4326" w:hanging="284"/>
      </w:pPr>
      <w:rPr>
        <w:rFonts w:hint="default"/>
        <w:lang w:val="it-IT" w:eastAsia="en-US" w:bidi="ar-SA"/>
      </w:rPr>
    </w:lvl>
    <w:lvl w:ilvl="5" w:tplc="560804AC">
      <w:numFmt w:val="bullet"/>
      <w:lvlText w:val="•"/>
      <w:lvlJc w:val="left"/>
      <w:pPr>
        <w:ind w:left="5273" w:hanging="284"/>
      </w:pPr>
      <w:rPr>
        <w:rFonts w:hint="default"/>
        <w:lang w:val="it-IT" w:eastAsia="en-US" w:bidi="ar-SA"/>
      </w:rPr>
    </w:lvl>
    <w:lvl w:ilvl="6" w:tplc="8FFADF1E">
      <w:numFmt w:val="bullet"/>
      <w:lvlText w:val="•"/>
      <w:lvlJc w:val="left"/>
      <w:pPr>
        <w:ind w:left="6219" w:hanging="284"/>
      </w:pPr>
      <w:rPr>
        <w:rFonts w:hint="default"/>
        <w:lang w:val="it-IT" w:eastAsia="en-US" w:bidi="ar-SA"/>
      </w:rPr>
    </w:lvl>
    <w:lvl w:ilvl="7" w:tplc="0F9C45AC">
      <w:numFmt w:val="bullet"/>
      <w:lvlText w:val="•"/>
      <w:lvlJc w:val="left"/>
      <w:pPr>
        <w:ind w:left="7166" w:hanging="284"/>
      </w:pPr>
      <w:rPr>
        <w:rFonts w:hint="default"/>
        <w:lang w:val="it-IT" w:eastAsia="en-US" w:bidi="ar-SA"/>
      </w:rPr>
    </w:lvl>
    <w:lvl w:ilvl="8" w:tplc="26D29666">
      <w:numFmt w:val="bullet"/>
      <w:lvlText w:val="•"/>
      <w:lvlJc w:val="left"/>
      <w:pPr>
        <w:ind w:left="8113" w:hanging="284"/>
      </w:pPr>
      <w:rPr>
        <w:rFonts w:hint="default"/>
        <w:lang w:val="it-IT" w:eastAsia="en-US" w:bidi="ar-SA"/>
      </w:rPr>
    </w:lvl>
  </w:abstractNum>
  <w:abstractNum w:abstractNumId="9" w15:restartNumberingAfterBreak="0">
    <w:nsid w:val="20FA3E0B"/>
    <w:multiLevelType w:val="hybridMultilevel"/>
    <w:tmpl w:val="DFB601AA"/>
    <w:lvl w:ilvl="0" w:tplc="2FCAC8A6">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283864FA">
      <w:numFmt w:val="bullet"/>
      <w:lvlText w:val="•"/>
      <w:lvlJc w:val="left"/>
      <w:pPr>
        <w:ind w:left="1486" w:hanging="284"/>
      </w:pPr>
      <w:rPr>
        <w:rFonts w:hint="default"/>
        <w:lang w:val="it-IT" w:eastAsia="en-US" w:bidi="ar-SA"/>
      </w:rPr>
    </w:lvl>
    <w:lvl w:ilvl="2" w:tplc="6484858C">
      <w:numFmt w:val="bullet"/>
      <w:lvlText w:val="•"/>
      <w:lvlJc w:val="left"/>
      <w:pPr>
        <w:ind w:left="2433" w:hanging="284"/>
      </w:pPr>
      <w:rPr>
        <w:rFonts w:hint="default"/>
        <w:lang w:val="it-IT" w:eastAsia="en-US" w:bidi="ar-SA"/>
      </w:rPr>
    </w:lvl>
    <w:lvl w:ilvl="3" w:tplc="F26E1C60">
      <w:numFmt w:val="bullet"/>
      <w:lvlText w:val="•"/>
      <w:lvlJc w:val="left"/>
      <w:pPr>
        <w:ind w:left="3379" w:hanging="284"/>
      </w:pPr>
      <w:rPr>
        <w:rFonts w:hint="default"/>
        <w:lang w:val="it-IT" w:eastAsia="en-US" w:bidi="ar-SA"/>
      </w:rPr>
    </w:lvl>
    <w:lvl w:ilvl="4" w:tplc="155CC1B2">
      <w:numFmt w:val="bullet"/>
      <w:lvlText w:val="•"/>
      <w:lvlJc w:val="left"/>
      <w:pPr>
        <w:ind w:left="4326" w:hanging="284"/>
      </w:pPr>
      <w:rPr>
        <w:rFonts w:hint="default"/>
        <w:lang w:val="it-IT" w:eastAsia="en-US" w:bidi="ar-SA"/>
      </w:rPr>
    </w:lvl>
    <w:lvl w:ilvl="5" w:tplc="7A9087C2">
      <w:numFmt w:val="bullet"/>
      <w:lvlText w:val="•"/>
      <w:lvlJc w:val="left"/>
      <w:pPr>
        <w:ind w:left="5273" w:hanging="284"/>
      </w:pPr>
      <w:rPr>
        <w:rFonts w:hint="default"/>
        <w:lang w:val="it-IT" w:eastAsia="en-US" w:bidi="ar-SA"/>
      </w:rPr>
    </w:lvl>
    <w:lvl w:ilvl="6" w:tplc="B3C05AFA">
      <w:numFmt w:val="bullet"/>
      <w:lvlText w:val="•"/>
      <w:lvlJc w:val="left"/>
      <w:pPr>
        <w:ind w:left="6219" w:hanging="284"/>
      </w:pPr>
      <w:rPr>
        <w:rFonts w:hint="default"/>
        <w:lang w:val="it-IT" w:eastAsia="en-US" w:bidi="ar-SA"/>
      </w:rPr>
    </w:lvl>
    <w:lvl w:ilvl="7" w:tplc="8F1A55A6">
      <w:numFmt w:val="bullet"/>
      <w:lvlText w:val="•"/>
      <w:lvlJc w:val="left"/>
      <w:pPr>
        <w:ind w:left="7166" w:hanging="284"/>
      </w:pPr>
      <w:rPr>
        <w:rFonts w:hint="default"/>
        <w:lang w:val="it-IT" w:eastAsia="en-US" w:bidi="ar-SA"/>
      </w:rPr>
    </w:lvl>
    <w:lvl w:ilvl="8" w:tplc="219E1A6A">
      <w:numFmt w:val="bullet"/>
      <w:lvlText w:val="•"/>
      <w:lvlJc w:val="left"/>
      <w:pPr>
        <w:ind w:left="8113" w:hanging="284"/>
      </w:pPr>
      <w:rPr>
        <w:rFonts w:hint="default"/>
        <w:lang w:val="it-IT" w:eastAsia="en-US" w:bidi="ar-SA"/>
      </w:rPr>
    </w:lvl>
  </w:abstractNum>
  <w:abstractNum w:abstractNumId="10" w15:restartNumberingAfterBreak="0">
    <w:nsid w:val="21090CC4"/>
    <w:multiLevelType w:val="hybridMultilevel"/>
    <w:tmpl w:val="EDFEDDF8"/>
    <w:lvl w:ilvl="0" w:tplc="5C3A8092">
      <w:start w:val="1"/>
      <w:numFmt w:val="decimal"/>
      <w:lvlText w:val="%1."/>
      <w:lvlJc w:val="left"/>
      <w:pPr>
        <w:ind w:left="612" w:hanging="360"/>
      </w:pPr>
      <w:rPr>
        <w:rFonts w:hint="default"/>
      </w:rPr>
    </w:lvl>
    <w:lvl w:ilvl="1" w:tplc="04100019" w:tentative="1">
      <w:start w:val="1"/>
      <w:numFmt w:val="lowerLetter"/>
      <w:lvlText w:val="%2."/>
      <w:lvlJc w:val="left"/>
      <w:pPr>
        <w:ind w:left="1332" w:hanging="360"/>
      </w:pPr>
    </w:lvl>
    <w:lvl w:ilvl="2" w:tplc="0410001B" w:tentative="1">
      <w:start w:val="1"/>
      <w:numFmt w:val="lowerRoman"/>
      <w:lvlText w:val="%3."/>
      <w:lvlJc w:val="right"/>
      <w:pPr>
        <w:ind w:left="2052" w:hanging="180"/>
      </w:pPr>
    </w:lvl>
    <w:lvl w:ilvl="3" w:tplc="0410000F" w:tentative="1">
      <w:start w:val="1"/>
      <w:numFmt w:val="decimal"/>
      <w:lvlText w:val="%4."/>
      <w:lvlJc w:val="left"/>
      <w:pPr>
        <w:ind w:left="2772" w:hanging="360"/>
      </w:pPr>
    </w:lvl>
    <w:lvl w:ilvl="4" w:tplc="04100019" w:tentative="1">
      <w:start w:val="1"/>
      <w:numFmt w:val="lowerLetter"/>
      <w:lvlText w:val="%5."/>
      <w:lvlJc w:val="left"/>
      <w:pPr>
        <w:ind w:left="3492" w:hanging="360"/>
      </w:pPr>
    </w:lvl>
    <w:lvl w:ilvl="5" w:tplc="0410001B" w:tentative="1">
      <w:start w:val="1"/>
      <w:numFmt w:val="lowerRoman"/>
      <w:lvlText w:val="%6."/>
      <w:lvlJc w:val="right"/>
      <w:pPr>
        <w:ind w:left="4212" w:hanging="180"/>
      </w:pPr>
    </w:lvl>
    <w:lvl w:ilvl="6" w:tplc="0410000F" w:tentative="1">
      <w:start w:val="1"/>
      <w:numFmt w:val="decimal"/>
      <w:lvlText w:val="%7."/>
      <w:lvlJc w:val="left"/>
      <w:pPr>
        <w:ind w:left="4932" w:hanging="360"/>
      </w:pPr>
    </w:lvl>
    <w:lvl w:ilvl="7" w:tplc="04100019" w:tentative="1">
      <w:start w:val="1"/>
      <w:numFmt w:val="lowerLetter"/>
      <w:lvlText w:val="%8."/>
      <w:lvlJc w:val="left"/>
      <w:pPr>
        <w:ind w:left="5652" w:hanging="360"/>
      </w:pPr>
    </w:lvl>
    <w:lvl w:ilvl="8" w:tplc="0410001B" w:tentative="1">
      <w:start w:val="1"/>
      <w:numFmt w:val="lowerRoman"/>
      <w:lvlText w:val="%9."/>
      <w:lvlJc w:val="right"/>
      <w:pPr>
        <w:ind w:left="6372" w:hanging="180"/>
      </w:pPr>
    </w:lvl>
  </w:abstractNum>
  <w:abstractNum w:abstractNumId="11" w15:restartNumberingAfterBreak="0">
    <w:nsid w:val="2D222706"/>
    <w:multiLevelType w:val="hybridMultilevel"/>
    <w:tmpl w:val="D750D766"/>
    <w:lvl w:ilvl="0" w:tplc="5C827B08">
      <w:start w:val="1"/>
      <w:numFmt w:val="decimal"/>
      <w:lvlText w:val="%1."/>
      <w:lvlJc w:val="left"/>
      <w:pPr>
        <w:ind w:left="536"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95A8E784">
      <w:numFmt w:val="bullet"/>
      <w:lvlText w:val="-"/>
      <w:lvlJc w:val="left"/>
      <w:pPr>
        <w:ind w:left="961" w:hanging="360"/>
      </w:pPr>
      <w:rPr>
        <w:rFonts w:ascii="Times New Roman" w:eastAsia="Times New Roman" w:hAnsi="Times New Roman" w:cs="Times New Roman" w:hint="default"/>
        <w:b/>
        <w:bCs/>
        <w:i w:val="0"/>
        <w:iCs w:val="0"/>
        <w:spacing w:val="0"/>
        <w:w w:val="100"/>
        <w:sz w:val="22"/>
        <w:szCs w:val="22"/>
        <w:lang w:val="it-IT" w:eastAsia="en-US" w:bidi="ar-SA"/>
      </w:rPr>
    </w:lvl>
    <w:lvl w:ilvl="2" w:tplc="AE38204A">
      <w:numFmt w:val="bullet"/>
      <w:lvlText w:val="•"/>
      <w:lvlJc w:val="left"/>
      <w:pPr>
        <w:ind w:left="1982" w:hanging="360"/>
      </w:pPr>
      <w:rPr>
        <w:rFonts w:hint="default"/>
        <w:lang w:val="it-IT" w:eastAsia="en-US" w:bidi="ar-SA"/>
      </w:rPr>
    </w:lvl>
    <w:lvl w:ilvl="3" w:tplc="198434BA">
      <w:numFmt w:val="bullet"/>
      <w:lvlText w:val="•"/>
      <w:lvlJc w:val="left"/>
      <w:pPr>
        <w:ind w:left="2985" w:hanging="360"/>
      </w:pPr>
      <w:rPr>
        <w:rFonts w:hint="default"/>
        <w:lang w:val="it-IT" w:eastAsia="en-US" w:bidi="ar-SA"/>
      </w:rPr>
    </w:lvl>
    <w:lvl w:ilvl="4" w:tplc="3796CC98">
      <w:numFmt w:val="bullet"/>
      <w:lvlText w:val="•"/>
      <w:lvlJc w:val="left"/>
      <w:pPr>
        <w:ind w:left="3988" w:hanging="360"/>
      </w:pPr>
      <w:rPr>
        <w:rFonts w:hint="default"/>
        <w:lang w:val="it-IT" w:eastAsia="en-US" w:bidi="ar-SA"/>
      </w:rPr>
    </w:lvl>
    <w:lvl w:ilvl="5" w:tplc="77E0461A">
      <w:numFmt w:val="bullet"/>
      <w:lvlText w:val="•"/>
      <w:lvlJc w:val="left"/>
      <w:pPr>
        <w:ind w:left="4991" w:hanging="360"/>
      </w:pPr>
      <w:rPr>
        <w:rFonts w:hint="default"/>
        <w:lang w:val="it-IT" w:eastAsia="en-US" w:bidi="ar-SA"/>
      </w:rPr>
    </w:lvl>
    <w:lvl w:ilvl="6" w:tplc="D5E42FA0">
      <w:numFmt w:val="bullet"/>
      <w:lvlText w:val="•"/>
      <w:lvlJc w:val="left"/>
      <w:pPr>
        <w:ind w:left="5994" w:hanging="360"/>
      </w:pPr>
      <w:rPr>
        <w:rFonts w:hint="default"/>
        <w:lang w:val="it-IT" w:eastAsia="en-US" w:bidi="ar-SA"/>
      </w:rPr>
    </w:lvl>
    <w:lvl w:ilvl="7" w:tplc="9724EB2E">
      <w:numFmt w:val="bullet"/>
      <w:lvlText w:val="•"/>
      <w:lvlJc w:val="left"/>
      <w:pPr>
        <w:ind w:left="6997" w:hanging="360"/>
      </w:pPr>
      <w:rPr>
        <w:rFonts w:hint="default"/>
        <w:lang w:val="it-IT" w:eastAsia="en-US" w:bidi="ar-SA"/>
      </w:rPr>
    </w:lvl>
    <w:lvl w:ilvl="8" w:tplc="CB864E5A">
      <w:numFmt w:val="bullet"/>
      <w:lvlText w:val="•"/>
      <w:lvlJc w:val="left"/>
      <w:pPr>
        <w:ind w:left="8000" w:hanging="360"/>
      </w:pPr>
      <w:rPr>
        <w:rFonts w:hint="default"/>
        <w:lang w:val="it-IT" w:eastAsia="en-US" w:bidi="ar-SA"/>
      </w:rPr>
    </w:lvl>
  </w:abstractNum>
  <w:abstractNum w:abstractNumId="12" w15:restartNumberingAfterBreak="0">
    <w:nsid w:val="31D62764"/>
    <w:multiLevelType w:val="hybridMultilevel"/>
    <w:tmpl w:val="BC5E1094"/>
    <w:lvl w:ilvl="0" w:tplc="657259EE">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59A0EAEA">
      <w:numFmt w:val="bullet"/>
      <w:lvlText w:val="–"/>
      <w:lvlJc w:val="left"/>
      <w:pPr>
        <w:ind w:left="961"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2" w:tplc="964696F0">
      <w:numFmt w:val="bullet"/>
      <w:lvlText w:val="•"/>
      <w:lvlJc w:val="left"/>
      <w:pPr>
        <w:ind w:left="1965" w:hanging="360"/>
      </w:pPr>
      <w:rPr>
        <w:rFonts w:hint="default"/>
        <w:lang w:val="it-IT" w:eastAsia="en-US" w:bidi="ar-SA"/>
      </w:rPr>
    </w:lvl>
    <w:lvl w:ilvl="3" w:tplc="0F162AB0">
      <w:numFmt w:val="bullet"/>
      <w:lvlText w:val="•"/>
      <w:lvlJc w:val="left"/>
      <w:pPr>
        <w:ind w:left="2970" w:hanging="360"/>
      </w:pPr>
      <w:rPr>
        <w:rFonts w:hint="default"/>
        <w:lang w:val="it-IT" w:eastAsia="en-US" w:bidi="ar-SA"/>
      </w:rPr>
    </w:lvl>
    <w:lvl w:ilvl="4" w:tplc="1E782716">
      <w:numFmt w:val="bullet"/>
      <w:lvlText w:val="•"/>
      <w:lvlJc w:val="left"/>
      <w:pPr>
        <w:ind w:left="3975" w:hanging="360"/>
      </w:pPr>
      <w:rPr>
        <w:rFonts w:hint="default"/>
        <w:lang w:val="it-IT" w:eastAsia="en-US" w:bidi="ar-SA"/>
      </w:rPr>
    </w:lvl>
    <w:lvl w:ilvl="5" w:tplc="D6CE5668">
      <w:numFmt w:val="bullet"/>
      <w:lvlText w:val="•"/>
      <w:lvlJc w:val="left"/>
      <w:pPr>
        <w:ind w:left="4980" w:hanging="360"/>
      </w:pPr>
      <w:rPr>
        <w:rFonts w:hint="default"/>
        <w:lang w:val="it-IT" w:eastAsia="en-US" w:bidi="ar-SA"/>
      </w:rPr>
    </w:lvl>
    <w:lvl w:ilvl="6" w:tplc="2BBE8BAA">
      <w:numFmt w:val="bullet"/>
      <w:lvlText w:val="•"/>
      <w:lvlJc w:val="left"/>
      <w:pPr>
        <w:ind w:left="5985" w:hanging="360"/>
      </w:pPr>
      <w:rPr>
        <w:rFonts w:hint="default"/>
        <w:lang w:val="it-IT" w:eastAsia="en-US" w:bidi="ar-SA"/>
      </w:rPr>
    </w:lvl>
    <w:lvl w:ilvl="7" w:tplc="8FE24B7C">
      <w:numFmt w:val="bullet"/>
      <w:lvlText w:val="•"/>
      <w:lvlJc w:val="left"/>
      <w:pPr>
        <w:ind w:left="6990" w:hanging="360"/>
      </w:pPr>
      <w:rPr>
        <w:rFonts w:hint="default"/>
        <w:lang w:val="it-IT" w:eastAsia="en-US" w:bidi="ar-SA"/>
      </w:rPr>
    </w:lvl>
    <w:lvl w:ilvl="8" w:tplc="6582C0F4">
      <w:numFmt w:val="bullet"/>
      <w:lvlText w:val="•"/>
      <w:lvlJc w:val="left"/>
      <w:pPr>
        <w:ind w:left="7996" w:hanging="360"/>
      </w:pPr>
      <w:rPr>
        <w:rFonts w:hint="default"/>
        <w:lang w:val="it-IT" w:eastAsia="en-US" w:bidi="ar-SA"/>
      </w:rPr>
    </w:lvl>
  </w:abstractNum>
  <w:abstractNum w:abstractNumId="13" w15:restartNumberingAfterBreak="0">
    <w:nsid w:val="38A43BD5"/>
    <w:multiLevelType w:val="hybridMultilevel"/>
    <w:tmpl w:val="608EA6C2"/>
    <w:lvl w:ilvl="0" w:tplc="40208116">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99EC5FE0">
      <w:start w:val="1"/>
      <w:numFmt w:val="lowerLetter"/>
      <w:lvlText w:val="%2)"/>
      <w:lvlJc w:val="left"/>
      <w:pPr>
        <w:ind w:left="961"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7136AF72">
      <w:numFmt w:val="bullet"/>
      <w:lvlText w:val="•"/>
      <w:lvlJc w:val="left"/>
      <w:pPr>
        <w:ind w:left="1965" w:hanging="360"/>
      </w:pPr>
      <w:rPr>
        <w:rFonts w:hint="default"/>
        <w:lang w:val="it-IT" w:eastAsia="en-US" w:bidi="ar-SA"/>
      </w:rPr>
    </w:lvl>
    <w:lvl w:ilvl="3" w:tplc="1F80CC8E">
      <w:numFmt w:val="bullet"/>
      <w:lvlText w:val="•"/>
      <w:lvlJc w:val="left"/>
      <w:pPr>
        <w:ind w:left="2970" w:hanging="360"/>
      </w:pPr>
      <w:rPr>
        <w:rFonts w:hint="default"/>
        <w:lang w:val="it-IT" w:eastAsia="en-US" w:bidi="ar-SA"/>
      </w:rPr>
    </w:lvl>
    <w:lvl w:ilvl="4" w:tplc="FF843012">
      <w:numFmt w:val="bullet"/>
      <w:lvlText w:val="•"/>
      <w:lvlJc w:val="left"/>
      <w:pPr>
        <w:ind w:left="3975" w:hanging="360"/>
      </w:pPr>
      <w:rPr>
        <w:rFonts w:hint="default"/>
        <w:lang w:val="it-IT" w:eastAsia="en-US" w:bidi="ar-SA"/>
      </w:rPr>
    </w:lvl>
    <w:lvl w:ilvl="5" w:tplc="9D80CD04">
      <w:numFmt w:val="bullet"/>
      <w:lvlText w:val="•"/>
      <w:lvlJc w:val="left"/>
      <w:pPr>
        <w:ind w:left="4980" w:hanging="360"/>
      </w:pPr>
      <w:rPr>
        <w:rFonts w:hint="default"/>
        <w:lang w:val="it-IT" w:eastAsia="en-US" w:bidi="ar-SA"/>
      </w:rPr>
    </w:lvl>
    <w:lvl w:ilvl="6" w:tplc="ABCC4150">
      <w:numFmt w:val="bullet"/>
      <w:lvlText w:val="•"/>
      <w:lvlJc w:val="left"/>
      <w:pPr>
        <w:ind w:left="5985" w:hanging="360"/>
      </w:pPr>
      <w:rPr>
        <w:rFonts w:hint="default"/>
        <w:lang w:val="it-IT" w:eastAsia="en-US" w:bidi="ar-SA"/>
      </w:rPr>
    </w:lvl>
    <w:lvl w:ilvl="7" w:tplc="0B0ADBD0">
      <w:numFmt w:val="bullet"/>
      <w:lvlText w:val="•"/>
      <w:lvlJc w:val="left"/>
      <w:pPr>
        <w:ind w:left="6990" w:hanging="360"/>
      </w:pPr>
      <w:rPr>
        <w:rFonts w:hint="default"/>
        <w:lang w:val="it-IT" w:eastAsia="en-US" w:bidi="ar-SA"/>
      </w:rPr>
    </w:lvl>
    <w:lvl w:ilvl="8" w:tplc="3468D8F2">
      <w:numFmt w:val="bullet"/>
      <w:lvlText w:val="•"/>
      <w:lvlJc w:val="left"/>
      <w:pPr>
        <w:ind w:left="7996" w:hanging="360"/>
      </w:pPr>
      <w:rPr>
        <w:rFonts w:hint="default"/>
        <w:lang w:val="it-IT" w:eastAsia="en-US" w:bidi="ar-SA"/>
      </w:rPr>
    </w:lvl>
  </w:abstractNum>
  <w:abstractNum w:abstractNumId="14" w15:restartNumberingAfterBreak="0">
    <w:nsid w:val="3CED1471"/>
    <w:multiLevelType w:val="hybridMultilevel"/>
    <w:tmpl w:val="86EA5ABA"/>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453B2C36"/>
    <w:multiLevelType w:val="hybridMultilevel"/>
    <w:tmpl w:val="B91A8DFA"/>
    <w:lvl w:ilvl="0" w:tplc="E6D2B078">
      <w:start w:val="1"/>
      <w:numFmt w:val="decimal"/>
      <w:lvlText w:val="%1."/>
      <w:lvlJc w:val="left"/>
      <w:pPr>
        <w:ind w:left="536"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607E4D30">
      <w:start w:val="1"/>
      <w:numFmt w:val="decimal"/>
      <w:lvlText w:val="%2."/>
      <w:lvlJc w:val="left"/>
      <w:pPr>
        <w:ind w:left="680"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2" w:tplc="7EB68A58">
      <w:numFmt w:val="bullet"/>
      <w:lvlText w:val="•"/>
      <w:lvlJc w:val="left"/>
      <w:pPr>
        <w:ind w:left="1716" w:hanging="361"/>
      </w:pPr>
      <w:rPr>
        <w:rFonts w:hint="default"/>
        <w:lang w:val="it-IT" w:eastAsia="en-US" w:bidi="ar-SA"/>
      </w:rPr>
    </w:lvl>
    <w:lvl w:ilvl="3" w:tplc="E3D89478">
      <w:numFmt w:val="bullet"/>
      <w:lvlText w:val="•"/>
      <w:lvlJc w:val="left"/>
      <w:pPr>
        <w:ind w:left="2752" w:hanging="361"/>
      </w:pPr>
      <w:rPr>
        <w:rFonts w:hint="default"/>
        <w:lang w:val="it-IT" w:eastAsia="en-US" w:bidi="ar-SA"/>
      </w:rPr>
    </w:lvl>
    <w:lvl w:ilvl="4" w:tplc="43A8E98C">
      <w:numFmt w:val="bullet"/>
      <w:lvlText w:val="•"/>
      <w:lvlJc w:val="left"/>
      <w:pPr>
        <w:ind w:left="3788" w:hanging="361"/>
      </w:pPr>
      <w:rPr>
        <w:rFonts w:hint="default"/>
        <w:lang w:val="it-IT" w:eastAsia="en-US" w:bidi="ar-SA"/>
      </w:rPr>
    </w:lvl>
    <w:lvl w:ilvl="5" w:tplc="3CAE310C">
      <w:numFmt w:val="bullet"/>
      <w:lvlText w:val="•"/>
      <w:lvlJc w:val="left"/>
      <w:pPr>
        <w:ind w:left="4825" w:hanging="361"/>
      </w:pPr>
      <w:rPr>
        <w:rFonts w:hint="default"/>
        <w:lang w:val="it-IT" w:eastAsia="en-US" w:bidi="ar-SA"/>
      </w:rPr>
    </w:lvl>
    <w:lvl w:ilvl="6" w:tplc="10E212D4">
      <w:numFmt w:val="bullet"/>
      <w:lvlText w:val="•"/>
      <w:lvlJc w:val="left"/>
      <w:pPr>
        <w:ind w:left="5861" w:hanging="361"/>
      </w:pPr>
      <w:rPr>
        <w:rFonts w:hint="default"/>
        <w:lang w:val="it-IT" w:eastAsia="en-US" w:bidi="ar-SA"/>
      </w:rPr>
    </w:lvl>
    <w:lvl w:ilvl="7" w:tplc="A7F4EBA4">
      <w:numFmt w:val="bullet"/>
      <w:lvlText w:val="•"/>
      <w:lvlJc w:val="left"/>
      <w:pPr>
        <w:ind w:left="6897" w:hanging="361"/>
      </w:pPr>
      <w:rPr>
        <w:rFonts w:hint="default"/>
        <w:lang w:val="it-IT" w:eastAsia="en-US" w:bidi="ar-SA"/>
      </w:rPr>
    </w:lvl>
    <w:lvl w:ilvl="8" w:tplc="B16C0554">
      <w:numFmt w:val="bullet"/>
      <w:lvlText w:val="•"/>
      <w:lvlJc w:val="left"/>
      <w:pPr>
        <w:ind w:left="7933" w:hanging="361"/>
      </w:pPr>
      <w:rPr>
        <w:rFonts w:hint="default"/>
        <w:lang w:val="it-IT" w:eastAsia="en-US" w:bidi="ar-SA"/>
      </w:rPr>
    </w:lvl>
  </w:abstractNum>
  <w:abstractNum w:abstractNumId="16" w15:restartNumberingAfterBreak="0">
    <w:nsid w:val="4A7235F7"/>
    <w:multiLevelType w:val="hybridMultilevel"/>
    <w:tmpl w:val="21F041A4"/>
    <w:lvl w:ilvl="0" w:tplc="0410000F">
      <w:start w:val="1"/>
      <w:numFmt w:val="decimal"/>
      <w:lvlText w:val="%1."/>
      <w:lvlJc w:val="left"/>
      <w:pPr>
        <w:ind w:left="1256" w:hanging="360"/>
      </w:pPr>
    </w:lvl>
    <w:lvl w:ilvl="1" w:tplc="04100019" w:tentative="1">
      <w:start w:val="1"/>
      <w:numFmt w:val="lowerLetter"/>
      <w:lvlText w:val="%2."/>
      <w:lvlJc w:val="left"/>
      <w:pPr>
        <w:ind w:left="1976" w:hanging="360"/>
      </w:pPr>
    </w:lvl>
    <w:lvl w:ilvl="2" w:tplc="0410001B" w:tentative="1">
      <w:start w:val="1"/>
      <w:numFmt w:val="lowerRoman"/>
      <w:lvlText w:val="%3."/>
      <w:lvlJc w:val="right"/>
      <w:pPr>
        <w:ind w:left="2696" w:hanging="180"/>
      </w:pPr>
    </w:lvl>
    <w:lvl w:ilvl="3" w:tplc="0410000F" w:tentative="1">
      <w:start w:val="1"/>
      <w:numFmt w:val="decimal"/>
      <w:lvlText w:val="%4."/>
      <w:lvlJc w:val="left"/>
      <w:pPr>
        <w:ind w:left="3416" w:hanging="360"/>
      </w:pPr>
    </w:lvl>
    <w:lvl w:ilvl="4" w:tplc="04100019" w:tentative="1">
      <w:start w:val="1"/>
      <w:numFmt w:val="lowerLetter"/>
      <w:lvlText w:val="%5."/>
      <w:lvlJc w:val="left"/>
      <w:pPr>
        <w:ind w:left="4136" w:hanging="360"/>
      </w:pPr>
    </w:lvl>
    <w:lvl w:ilvl="5" w:tplc="0410001B" w:tentative="1">
      <w:start w:val="1"/>
      <w:numFmt w:val="lowerRoman"/>
      <w:lvlText w:val="%6."/>
      <w:lvlJc w:val="right"/>
      <w:pPr>
        <w:ind w:left="4856" w:hanging="180"/>
      </w:pPr>
    </w:lvl>
    <w:lvl w:ilvl="6" w:tplc="0410000F" w:tentative="1">
      <w:start w:val="1"/>
      <w:numFmt w:val="decimal"/>
      <w:lvlText w:val="%7."/>
      <w:lvlJc w:val="left"/>
      <w:pPr>
        <w:ind w:left="5576" w:hanging="360"/>
      </w:pPr>
    </w:lvl>
    <w:lvl w:ilvl="7" w:tplc="04100019" w:tentative="1">
      <w:start w:val="1"/>
      <w:numFmt w:val="lowerLetter"/>
      <w:lvlText w:val="%8."/>
      <w:lvlJc w:val="left"/>
      <w:pPr>
        <w:ind w:left="6296" w:hanging="360"/>
      </w:pPr>
    </w:lvl>
    <w:lvl w:ilvl="8" w:tplc="0410001B" w:tentative="1">
      <w:start w:val="1"/>
      <w:numFmt w:val="lowerRoman"/>
      <w:lvlText w:val="%9."/>
      <w:lvlJc w:val="right"/>
      <w:pPr>
        <w:ind w:left="7016" w:hanging="180"/>
      </w:pPr>
    </w:lvl>
  </w:abstractNum>
  <w:abstractNum w:abstractNumId="17" w15:restartNumberingAfterBreak="0">
    <w:nsid w:val="4B7C1B99"/>
    <w:multiLevelType w:val="hybridMultilevel"/>
    <w:tmpl w:val="E8BC0CB4"/>
    <w:lvl w:ilvl="0" w:tplc="9388704A">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36D6FC22">
      <w:start w:val="1"/>
      <w:numFmt w:val="lowerLetter"/>
      <w:lvlText w:val="%2)"/>
      <w:lvlJc w:val="left"/>
      <w:pPr>
        <w:ind w:left="961"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566E248E">
      <w:numFmt w:val="bullet"/>
      <w:lvlText w:val="•"/>
      <w:lvlJc w:val="left"/>
      <w:pPr>
        <w:ind w:left="1965" w:hanging="360"/>
      </w:pPr>
      <w:rPr>
        <w:rFonts w:hint="default"/>
        <w:lang w:val="it-IT" w:eastAsia="en-US" w:bidi="ar-SA"/>
      </w:rPr>
    </w:lvl>
    <w:lvl w:ilvl="3" w:tplc="D3DC1AF8">
      <w:numFmt w:val="bullet"/>
      <w:lvlText w:val="•"/>
      <w:lvlJc w:val="left"/>
      <w:pPr>
        <w:ind w:left="2970" w:hanging="360"/>
      </w:pPr>
      <w:rPr>
        <w:rFonts w:hint="default"/>
        <w:lang w:val="it-IT" w:eastAsia="en-US" w:bidi="ar-SA"/>
      </w:rPr>
    </w:lvl>
    <w:lvl w:ilvl="4" w:tplc="E424FEDC">
      <w:numFmt w:val="bullet"/>
      <w:lvlText w:val="•"/>
      <w:lvlJc w:val="left"/>
      <w:pPr>
        <w:ind w:left="3975" w:hanging="360"/>
      </w:pPr>
      <w:rPr>
        <w:rFonts w:hint="default"/>
        <w:lang w:val="it-IT" w:eastAsia="en-US" w:bidi="ar-SA"/>
      </w:rPr>
    </w:lvl>
    <w:lvl w:ilvl="5" w:tplc="055AC23E">
      <w:numFmt w:val="bullet"/>
      <w:lvlText w:val="•"/>
      <w:lvlJc w:val="left"/>
      <w:pPr>
        <w:ind w:left="4980" w:hanging="360"/>
      </w:pPr>
      <w:rPr>
        <w:rFonts w:hint="default"/>
        <w:lang w:val="it-IT" w:eastAsia="en-US" w:bidi="ar-SA"/>
      </w:rPr>
    </w:lvl>
    <w:lvl w:ilvl="6" w:tplc="46D6171C">
      <w:numFmt w:val="bullet"/>
      <w:lvlText w:val="•"/>
      <w:lvlJc w:val="left"/>
      <w:pPr>
        <w:ind w:left="5985" w:hanging="360"/>
      </w:pPr>
      <w:rPr>
        <w:rFonts w:hint="default"/>
        <w:lang w:val="it-IT" w:eastAsia="en-US" w:bidi="ar-SA"/>
      </w:rPr>
    </w:lvl>
    <w:lvl w:ilvl="7" w:tplc="DAB266CA">
      <w:numFmt w:val="bullet"/>
      <w:lvlText w:val="•"/>
      <w:lvlJc w:val="left"/>
      <w:pPr>
        <w:ind w:left="6990" w:hanging="360"/>
      </w:pPr>
      <w:rPr>
        <w:rFonts w:hint="default"/>
        <w:lang w:val="it-IT" w:eastAsia="en-US" w:bidi="ar-SA"/>
      </w:rPr>
    </w:lvl>
    <w:lvl w:ilvl="8" w:tplc="D4F2CFC0">
      <w:numFmt w:val="bullet"/>
      <w:lvlText w:val="•"/>
      <w:lvlJc w:val="left"/>
      <w:pPr>
        <w:ind w:left="7996" w:hanging="360"/>
      </w:pPr>
      <w:rPr>
        <w:rFonts w:hint="default"/>
        <w:lang w:val="it-IT" w:eastAsia="en-US" w:bidi="ar-SA"/>
      </w:rPr>
    </w:lvl>
  </w:abstractNum>
  <w:abstractNum w:abstractNumId="18" w15:restartNumberingAfterBreak="0">
    <w:nsid w:val="4D6A0E0F"/>
    <w:multiLevelType w:val="hybridMultilevel"/>
    <w:tmpl w:val="D40EB0C6"/>
    <w:lvl w:ilvl="0" w:tplc="99304B0A">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1B7A78CA">
      <w:numFmt w:val="bullet"/>
      <w:lvlText w:val="•"/>
      <w:lvlJc w:val="left"/>
      <w:pPr>
        <w:ind w:left="1486" w:hanging="284"/>
      </w:pPr>
      <w:rPr>
        <w:rFonts w:hint="default"/>
        <w:lang w:val="it-IT" w:eastAsia="en-US" w:bidi="ar-SA"/>
      </w:rPr>
    </w:lvl>
    <w:lvl w:ilvl="2" w:tplc="6DBC44DC">
      <w:numFmt w:val="bullet"/>
      <w:lvlText w:val="•"/>
      <w:lvlJc w:val="left"/>
      <w:pPr>
        <w:ind w:left="2433" w:hanging="284"/>
      </w:pPr>
      <w:rPr>
        <w:rFonts w:hint="default"/>
        <w:lang w:val="it-IT" w:eastAsia="en-US" w:bidi="ar-SA"/>
      </w:rPr>
    </w:lvl>
    <w:lvl w:ilvl="3" w:tplc="1C822178">
      <w:numFmt w:val="bullet"/>
      <w:lvlText w:val="•"/>
      <w:lvlJc w:val="left"/>
      <w:pPr>
        <w:ind w:left="3379" w:hanging="284"/>
      </w:pPr>
      <w:rPr>
        <w:rFonts w:hint="default"/>
        <w:lang w:val="it-IT" w:eastAsia="en-US" w:bidi="ar-SA"/>
      </w:rPr>
    </w:lvl>
    <w:lvl w:ilvl="4" w:tplc="5748BD4A">
      <w:numFmt w:val="bullet"/>
      <w:lvlText w:val="•"/>
      <w:lvlJc w:val="left"/>
      <w:pPr>
        <w:ind w:left="4326" w:hanging="284"/>
      </w:pPr>
      <w:rPr>
        <w:rFonts w:hint="default"/>
        <w:lang w:val="it-IT" w:eastAsia="en-US" w:bidi="ar-SA"/>
      </w:rPr>
    </w:lvl>
    <w:lvl w:ilvl="5" w:tplc="59D6C77E">
      <w:numFmt w:val="bullet"/>
      <w:lvlText w:val="•"/>
      <w:lvlJc w:val="left"/>
      <w:pPr>
        <w:ind w:left="5273" w:hanging="284"/>
      </w:pPr>
      <w:rPr>
        <w:rFonts w:hint="default"/>
        <w:lang w:val="it-IT" w:eastAsia="en-US" w:bidi="ar-SA"/>
      </w:rPr>
    </w:lvl>
    <w:lvl w:ilvl="6" w:tplc="D2AA5AE0">
      <w:numFmt w:val="bullet"/>
      <w:lvlText w:val="•"/>
      <w:lvlJc w:val="left"/>
      <w:pPr>
        <w:ind w:left="6219" w:hanging="284"/>
      </w:pPr>
      <w:rPr>
        <w:rFonts w:hint="default"/>
        <w:lang w:val="it-IT" w:eastAsia="en-US" w:bidi="ar-SA"/>
      </w:rPr>
    </w:lvl>
    <w:lvl w:ilvl="7" w:tplc="AC5E2304">
      <w:numFmt w:val="bullet"/>
      <w:lvlText w:val="•"/>
      <w:lvlJc w:val="left"/>
      <w:pPr>
        <w:ind w:left="7166" w:hanging="284"/>
      </w:pPr>
      <w:rPr>
        <w:rFonts w:hint="default"/>
        <w:lang w:val="it-IT" w:eastAsia="en-US" w:bidi="ar-SA"/>
      </w:rPr>
    </w:lvl>
    <w:lvl w:ilvl="8" w:tplc="BB4ABD78">
      <w:numFmt w:val="bullet"/>
      <w:lvlText w:val="•"/>
      <w:lvlJc w:val="left"/>
      <w:pPr>
        <w:ind w:left="8113" w:hanging="284"/>
      </w:pPr>
      <w:rPr>
        <w:rFonts w:hint="default"/>
        <w:lang w:val="it-IT" w:eastAsia="en-US" w:bidi="ar-SA"/>
      </w:rPr>
    </w:lvl>
  </w:abstractNum>
  <w:abstractNum w:abstractNumId="19" w15:restartNumberingAfterBreak="0">
    <w:nsid w:val="4FD5682B"/>
    <w:multiLevelType w:val="hybridMultilevel"/>
    <w:tmpl w:val="F5926EEC"/>
    <w:lvl w:ilvl="0" w:tplc="E83014C2">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7">
      <w:start w:val="1"/>
      <w:numFmt w:val="lowerLetter"/>
      <w:lvlText w:val="%2)"/>
      <w:lvlJc w:val="left"/>
      <w:pPr>
        <w:ind w:left="961" w:hanging="360"/>
      </w:pPr>
    </w:lvl>
    <w:lvl w:ilvl="2" w:tplc="C890E6C4">
      <w:numFmt w:val="bullet"/>
      <w:lvlText w:val="•"/>
      <w:lvlJc w:val="left"/>
      <w:pPr>
        <w:ind w:left="1965" w:hanging="360"/>
      </w:pPr>
      <w:rPr>
        <w:rFonts w:hint="default"/>
        <w:lang w:val="it-IT" w:eastAsia="en-US" w:bidi="ar-SA"/>
      </w:rPr>
    </w:lvl>
    <w:lvl w:ilvl="3" w:tplc="927AC116">
      <w:numFmt w:val="bullet"/>
      <w:lvlText w:val="•"/>
      <w:lvlJc w:val="left"/>
      <w:pPr>
        <w:ind w:left="2970" w:hanging="360"/>
      </w:pPr>
      <w:rPr>
        <w:rFonts w:hint="default"/>
        <w:lang w:val="it-IT" w:eastAsia="en-US" w:bidi="ar-SA"/>
      </w:rPr>
    </w:lvl>
    <w:lvl w:ilvl="4" w:tplc="0C6AC20E">
      <w:numFmt w:val="bullet"/>
      <w:lvlText w:val="•"/>
      <w:lvlJc w:val="left"/>
      <w:pPr>
        <w:ind w:left="3975" w:hanging="360"/>
      </w:pPr>
      <w:rPr>
        <w:rFonts w:hint="default"/>
        <w:lang w:val="it-IT" w:eastAsia="en-US" w:bidi="ar-SA"/>
      </w:rPr>
    </w:lvl>
    <w:lvl w:ilvl="5" w:tplc="20E2087A">
      <w:numFmt w:val="bullet"/>
      <w:lvlText w:val="•"/>
      <w:lvlJc w:val="left"/>
      <w:pPr>
        <w:ind w:left="4980" w:hanging="360"/>
      </w:pPr>
      <w:rPr>
        <w:rFonts w:hint="default"/>
        <w:lang w:val="it-IT" w:eastAsia="en-US" w:bidi="ar-SA"/>
      </w:rPr>
    </w:lvl>
    <w:lvl w:ilvl="6" w:tplc="7D06C21A">
      <w:numFmt w:val="bullet"/>
      <w:lvlText w:val="•"/>
      <w:lvlJc w:val="left"/>
      <w:pPr>
        <w:ind w:left="5985" w:hanging="360"/>
      </w:pPr>
      <w:rPr>
        <w:rFonts w:hint="default"/>
        <w:lang w:val="it-IT" w:eastAsia="en-US" w:bidi="ar-SA"/>
      </w:rPr>
    </w:lvl>
    <w:lvl w:ilvl="7" w:tplc="0D9ED8F6">
      <w:numFmt w:val="bullet"/>
      <w:lvlText w:val="•"/>
      <w:lvlJc w:val="left"/>
      <w:pPr>
        <w:ind w:left="6990" w:hanging="360"/>
      </w:pPr>
      <w:rPr>
        <w:rFonts w:hint="default"/>
        <w:lang w:val="it-IT" w:eastAsia="en-US" w:bidi="ar-SA"/>
      </w:rPr>
    </w:lvl>
    <w:lvl w:ilvl="8" w:tplc="15FE0F30">
      <w:numFmt w:val="bullet"/>
      <w:lvlText w:val="•"/>
      <w:lvlJc w:val="left"/>
      <w:pPr>
        <w:ind w:left="7996" w:hanging="360"/>
      </w:pPr>
      <w:rPr>
        <w:rFonts w:hint="default"/>
        <w:lang w:val="it-IT" w:eastAsia="en-US" w:bidi="ar-SA"/>
      </w:rPr>
    </w:lvl>
  </w:abstractNum>
  <w:abstractNum w:abstractNumId="20" w15:restartNumberingAfterBreak="0">
    <w:nsid w:val="50633C3D"/>
    <w:multiLevelType w:val="hybridMultilevel"/>
    <w:tmpl w:val="5174294A"/>
    <w:lvl w:ilvl="0" w:tplc="6FD6F920">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CFDCEAD0">
      <w:numFmt w:val="bullet"/>
      <w:lvlText w:val="•"/>
      <w:lvlJc w:val="left"/>
      <w:pPr>
        <w:ind w:left="1486" w:hanging="284"/>
      </w:pPr>
      <w:rPr>
        <w:rFonts w:hint="default"/>
        <w:lang w:val="it-IT" w:eastAsia="en-US" w:bidi="ar-SA"/>
      </w:rPr>
    </w:lvl>
    <w:lvl w:ilvl="2" w:tplc="EA7E8924">
      <w:numFmt w:val="bullet"/>
      <w:lvlText w:val="•"/>
      <w:lvlJc w:val="left"/>
      <w:pPr>
        <w:ind w:left="2433" w:hanging="284"/>
      </w:pPr>
      <w:rPr>
        <w:rFonts w:hint="default"/>
        <w:lang w:val="it-IT" w:eastAsia="en-US" w:bidi="ar-SA"/>
      </w:rPr>
    </w:lvl>
    <w:lvl w:ilvl="3" w:tplc="9A4E0CA0">
      <w:numFmt w:val="bullet"/>
      <w:lvlText w:val="•"/>
      <w:lvlJc w:val="left"/>
      <w:pPr>
        <w:ind w:left="3379" w:hanging="284"/>
      </w:pPr>
      <w:rPr>
        <w:rFonts w:hint="default"/>
        <w:lang w:val="it-IT" w:eastAsia="en-US" w:bidi="ar-SA"/>
      </w:rPr>
    </w:lvl>
    <w:lvl w:ilvl="4" w:tplc="B52A9BFA">
      <w:numFmt w:val="bullet"/>
      <w:lvlText w:val="•"/>
      <w:lvlJc w:val="left"/>
      <w:pPr>
        <w:ind w:left="4326" w:hanging="284"/>
      </w:pPr>
      <w:rPr>
        <w:rFonts w:hint="default"/>
        <w:lang w:val="it-IT" w:eastAsia="en-US" w:bidi="ar-SA"/>
      </w:rPr>
    </w:lvl>
    <w:lvl w:ilvl="5" w:tplc="2C5C2256">
      <w:numFmt w:val="bullet"/>
      <w:lvlText w:val="•"/>
      <w:lvlJc w:val="left"/>
      <w:pPr>
        <w:ind w:left="5273" w:hanging="284"/>
      </w:pPr>
      <w:rPr>
        <w:rFonts w:hint="default"/>
        <w:lang w:val="it-IT" w:eastAsia="en-US" w:bidi="ar-SA"/>
      </w:rPr>
    </w:lvl>
    <w:lvl w:ilvl="6" w:tplc="9EF83A2A">
      <w:numFmt w:val="bullet"/>
      <w:lvlText w:val="•"/>
      <w:lvlJc w:val="left"/>
      <w:pPr>
        <w:ind w:left="6219" w:hanging="284"/>
      </w:pPr>
      <w:rPr>
        <w:rFonts w:hint="default"/>
        <w:lang w:val="it-IT" w:eastAsia="en-US" w:bidi="ar-SA"/>
      </w:rPr>
    </w:lvl>
    <w:lvl w:ilvl="7" w:tplc="D070D6D8">
      <w:numFmt w:val="bullet"/>
      <w:lvlText w:val="•"/>
      <w:lvlJc w:val="left"/>
      <w:pPr>
        <w:ind w:left="7166" w:hanging="284"/>
      </w:pPr>
      <w:rPr>
        <w:rFonts w:hint="default"/>
        <w:lang w:val="it-IT" w:eastAsia="en-US" w:bidi="ar-SA"/>
      </w:rPr>
    </w:lvl>
    <w:lvl w:ilvl="8" w:tplc="D1F401CC">
      <w:numFmt w:val="bullet"/>
      <w:lvlText w:val="•"/>
      <w:lvlJc w:val="left"/>
      <w:pPr>
        <w:ind w:left="8113" w:hanging="284"/>
      </w:pPr>
      <w:rPr>
        <w:rFonts w:hint="default"/>
        <w:lang w:val="it-IT" w:eastAsia="en-US" w:bidi="ar-SA"/>
      </w:rPr>
    </w:lvl>
  </w:abstractNum>
  <w:abstractNum w:abstractNumId="21" w15:restartNumberingAfterBreak="0">
    <w:nsid w:val="53715599"/>
    <w:multiLevelType w:val="hybridMultilevel"/>
    <w:tmpl w:val="130872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78584B"/>
    <w:multiLevelType w:val="hybridMultilevel"/>
    <w:tmpl w:val="0100B5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727207"/>
    <w:multiLevelType w:val="hybridMultilevel"/>
    <w:tmpl w:val="0E32E05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C16CD2"/>
    <w:multiLevelType w:val="hybridMultilevel"/>
    <w:tmpl w:val="FB3CD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934FA8"/>
    <w:multiLevelType w:val="hybridMultilevel"/>
    <w:tmpl w:val="4426BF66"/>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610F3BC6"/>
    <w:multiLevelType w:val="hybridMultilevel"/>
    <w:tmpl w:val="B11E4C00"/>
    <w:lvl w:ilvl="0" w:tplc="FD426412">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824878C0">
      <w:numFmt w:val="bullet"/>
      <w:lvlText w:val="•"/>
      <w:lvlJc w:val="left"/>
      <w:pPr>
        <w:ind w:left="1486" w:hanging="284"/>
      </w:pPr>
      <w:rPr>
        <w:rFonts w:hint="default"/>
        <w:lang w:val="it-IT" w:eastAsia="en-US" w:bidi="ar-SA"/>
      </w:rPr>
    </w:lvl>
    <w:lvl w:ilvl="2" w:tplc="EEBC4828">
      <w:numFmt w:val="bullet"/>
      <w:lvlText w:val="•"/>
      <w:lvlJc w:val="left"/>
      <w:pPr>
        <w:ind w:left="2433" w:hanging="284"/>
      </w:pPr>
      <w:rPr>
        <w:rFonts w:hint="default"/>
        <w:lang w:val="it-IT" w:eastAsia="en-US" w:bidi="ar-SA"/>
      </w:rPr>
    </w:lvl>
    <w:lvl w:ilvl="3" w:tplc="9D7ABA84">
      <w:numFmt w:val="bullet"/>
      <w:lvlText w:val="•"/>
      <w:lvlJc w:val="left"/>
      <w:pPr>
        <w:ind w:left="3379" w:hanging="284"/>
      </w:pPr>
      <w:rPr>
        <w:rFonts w:hint="default"/>
        <w:lang w:val="it-IT" w:eastAsia="en-US" w:bidi="ar-SA"/>
      </w:rPr>
    </w:lvl>
    <w:lvl w:ilvl="4" w:tplc="12A6B6B4">
      <w:numFmt w:val="bullet"/>
      <w:lvlText w:val="•"/>
      <w:lvlJc w:val="left"/>
      <w:pPr>
        <w:ind w:left="4326" w:hanging="284"/>
      </w:pPr>
      <w:rPr>
        <w:rFonts w:hint="default"/>
        <w:lang w:val="it-IT" w:eastAsia="en-US" w:bidi="ar-SA"/>
      </w:rPr>
    </w:lvl>
    <w:lvl w:ilvl="5" w:tplc="A3AED180">
      <w:numFmt w:val="bullet"/>
      <w:lvlText w:val="•"/>
      <w:lvlJc w:val="left"/>
      <w:pPr>
        <w:ind w:left="5273" w:hanging="284"/>
      </w:pPr>
      <w:rPr>
        <w:rFonts w:hint="default"/>
        <w:lang w:val="it-IT" w:eastAsia="en-US" w:bidi="ar-SA"/>
      </w:rPr>
    </w:lvl>
    <w:lvl w:ilvl="6" w:tplc="A67448E0">
      <w:numFmt w:val="bullet"/>
      <w:lvlText w:val="•"/>
      <w:lvlJc w:val="left"/>
      <w:pPr>
        <w:ind w:left="6219" w:hanging="284"/>
      </w:pPr>
      <w:rPr>
        <w:rFonts w:hint="default"/>
        <w:lang w:val="it-IT" w:eastAsia="en-US" w:bidi="ar-SA"/>
      </w:rPr>
    </w:lvl>
    <w:lvl w:ilvl="7" w:tplc="1E3086C8">
      <w:numFmt w:val="bullet"/>
      <w:lvlText w:val="•"/>
      <w:lvlJc w:val="left"/>
      <w:pPr>
        <w:ind w:left="7166" w:hanging="284"/>
      </w:pPr>
      <w:rPr>
        <w:rFonts w:hint="default"/>
        <w:lang w:val="it-IT" w:eastAsia="en-US" w:bidi="ar-SA"/>
      </w:rPr>
    </w:lvl>
    <w:lvl w:ilvl="8" w:tplc="0AB8AB18">
      <w:numFmt w:val="bullet"/>
      <w:lvlText w:val="•"/>
      <w:lvlJc w:val="left"/>
      <w:pPr>
        <w:ind w:left="8113" w:hanging="284"/>
      </w:pPr>
      <w:rPr>
        <w:rFonts w:hint="default"/>
        <w:lang w:val="it-IT" w:eastAsia="en-US" w:bidi="ar-SA"/>
      </w:rPr>
    </w:lvl>
  </w:abstractNum>
  <w:abstractNum w:abstractNumId="27" w15:restartNumberingAfterBreak="0">
    <w:nsid w:val="65F540DE"/>
    <w:multiLevelType w:val="hybridMultilevel"/>
    <w:tmpl w:val="753841F8"/>
    <w:lvl w:ilvl="0" w:tplc="5C489996">
      <w:start w:val="1"/>
      <w:numFmt w:val="decimal"/>
      <w:lvlText w:val="%1."/>
      <w:lvlJc w:val="left"/>
      <w:pPr>
        <w:ind w:left="536"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9C3654F8">
      <w:numFmt w:val="bullet"/>
      <w:lvlText w:val="•"/>
      <w:lvlJc w:val="left"/>
      <w:pPr>
        <w:ind w:left="1486" w:hanging="361"/>
      </w:pPr>
      <w:rPr>
        <w:rFonts w:hint="default"/>
        <w:lang w:val="it-IT" w:eastAsia="en-US" w:bidi="ar-SA"/>
      </w:rPr>
    </w:lvl>
    <w:lvl w:ilvl="2" w:tplc="237CD3C0">
      <w:numFmt w:val="bullet"/>
      <w:lvlText w:val="•"/>
      <w:lvlJc w:val="left"/>
      <w:pPr>
        <w:ind w:left="2433" w:hanging="361"/>
      </w:pPr>
      <w:rPr>
        <w:rFonts w:hint="default"/>
        <w:lang w:val="it-IT" w:eastAsia="en-US" w:bidi="ar-SA"/>
      </w:rPr>
    </w:lvl>
    <w:lvl w:ilvl="3" w:tplc="1EAC33A0">
      <w:numFmt w:val="bullet"/>
      <w:lvlText w:val="•"/>
      <w:lvlJc w:val="left"/>
      <w:pPr>
        <w:ind w:left="3379" w:hanging="361"/>
      </w:pPr>
      <w:rPr>
        <w:rFonts w:hint="default"/>
        <w:lang w:val="it-IT" w:eastAsia="en-US" w:bidi="ar-SA"/>
      </w:rPr>
    </w:lvl>
    <w:lvl w:ilvl="4" w:tplc="D33AECCC">
      <w:numFmt w:val="bullet"/>
      <w:lvlText w:val="•"/>
      <w:lvlJc w:val="left"/>
      <w:pPr>
        <w:ind w:left="4326" w:hanging="361"/>
      </w:pPr>
      <w:rPr>
        <w:rFonts w:hint="default"/>
        <w:lang w:val="it-IT" w:eastAsia="en-US" w:bidi="ar-SA"/>
      </w:rPr>
    </w:lvl>
    <w:lvl w:ilvl="5" w:tplc="DBD047E2">
      <w:numFmt w:val="bullet"/>
      <w:lvlText w:val="•"/>
      <w:lvlJc w:val="left"/>
      <w:pPr>
        <w:ind w:left="5273" w:hanging="361"/>
      </w:pPr>
      <w:rPr>
        <w:rFonts w:hint="default"/>
        <w:lang w:val="it-IT" w:eastAsia="en-US" w:bidi="ar-SA"/>
      </w:rPr>
    </w:lvl>
    <w:lvl w:ilvl="6" w:tplc="00FC13D8">
      <w:numFmt w:val="bullet"/>
      <w:lvlText w:val="•"/>
      <w:lvlJc w:val="left"/>
      <w:pPr>
        <w:ind w:left="6219" w:hanging="361"/>
      </w:pPr>
      <w:rPr>
        <w:rFonts w:hint="default"/>
        <w:lang w:val="it-IT" w:eastAsia="en-US" w:bidi="ar-SA"/>
      </w:rPr>
    </w:lvl>
    <w:lvl w:ilvl="7" w:tplc="BA74A1FC">
      <w:numFmt w:val="bullet"/>
      <w:lvlText w:val="•"/>
      <w:lvlJc w:val="left"/>
      <w:pPr>
        <w:ind w:left="7166" w:hanging="361"/>
      </w:pPr>
      <w:rPr>
        <w:rFonts w:hint="default"/>
        <w:lang w:val="it-IT" w:eastAsia="en-US" w:bidi="ar-SA"/>
      </w:rPr>
    </w:lvl>
    <w:lvl w:ilvl="8" w:tplc="D1006B0A">
      <w:numFmt w:val="bullet"/>
      <w:lvlText w:val="•"/>
      <w:lvlJc w:val="left"/>
      <w:pPr>
        <w:ind w:left="8113" w:hanging="361"/>
      </w:pPr>
      <w:rPr>
        <w:rFonts w:hint="default"/>
        <w:lang w:val="it-IT" w:eastAsia="en-US" w:bidi="ar-SA"/>
      </w:rPr>
    </w:lvl>
  </w:abstractNum>
  <w:abstractNum w:abstractNumId="28" w15:restartNumberingAfterBreak="0">
    <w:nsid w:val="6CC33DEE"/>
    <w:multiLevelType w:val="hybridMultilevel"/>
    <w:tmpl w:val="062647B8"/>
    <w:lvl w:ilvl="0" w:tplc="0410000F">
      <w:start w:val="1"/>
      <w:numFmt w:val="decimal"/>
      <w:lvlText w:val="%1."/>
      <w:lvlJc w:val="left"/>
      <w:pPr>
        <w:ind w:left="1321" w:hanging="360"/>
      </w:pPr>
    </w:lvl>
    <w:lvl w:ilvl="1" w:tplc="04100019" w:tentative="1">
      <w:start w:val="1"/>
      <w:numFmt w:val="lowerLetter"/>
      <w:lvlText w:val="%2."/>
      <w:lvlJc w:val="left"/>
      <w:pPr>
        <w:ind w:left="2041" w:hanging="360"/>
      </w:pPr>
    </w:lvl>
    <w:lvl w:ilvl="2" w:tplc="0410001B" w:tentative="1">
      <w:start w:val="1"/>
      <w:numFmt w:val="lowerRoman"/>
      <w:lvlText w:val="%3."/>
      <w:lvlJc w:val="right"/>
      <w:pPr>
        <w:ind w:left="2761" w:hanging="180"/>
      </w:pPr>
    </w:lvl>
    <w:lvl w:ilvl="3" w:tplc="0410000F" w:tentative="1">
      <w:start w:val="1"/>
      <w:numFmt w:val="decimal"/>
      <w:lvlText w:val="%4."/>
      <w:lvlJc w:val="left"/>
      <w:pPr>
        <w:ind w:left="3481" w:hanging="360"/>
      </w:pPr>
    </w:lvl>
    <w:lvl w:ilvl="4" w:tplc="04100019" w:tentative="1">
      <w:start w:val="1"/>
      <w:numFmt w:val="lowerLetter"/>
      <w:lvlText w:val="%5."/>
      <w:lvlJc w:val="left"/>
      <w:pPr>
        <w:ind w:left="4201" w:hanging="360"/>
      </w:pPr>
    </w:lvl>
    <w:lvl w:ilvl="5" w:tplc="0410001B" w:tentative="1">
      <w:start w:val="1"/>
      <w:numFmt w:val="lowerRoman"/>
      <w:lvlText w:val="%6."/>
      <w:lvlJc w:val="right"/>
      <w:pPr>
        <w:ind w:left="4921" w:hanging="180"/>
      </w:pPr>
    </w:lvl>
    <w:lvl w:ilvl="6" w:tplc="0410000F" w:tentative="1">
      <w:start w:val="1"/>
      <w:numFmt w:val="decimal"/>
      <w:lvlText w:val="%7."/>
      <w:lvlJc w:val="left"/>
      <w:pPr>
        <w:ind w:left="5641" w:hanging="360"/>
      </w:pPr>
    </w:lvl>
    <w:lvl w:ilvl="7" w:tplc="04100019" w:tentative="1">
      <w:start w:val="1"/>
      <w:numFmt w:val="lowerLetter"/>
      <w:lvlText w:val="%8."/>
      <w:lvlJc w:val="left"/>
      <w:pPr>
        <w:ind w:left="6361" w:hanging="360"/>
      </w:pPr>
    </w:lvl>
    <w:lvl w:ilvl="8" w:tplc="0410001B" w:tentative="1">
      <w:start w:val="1"/>
      <w:numFmt w:val="lowerRoman"/>
      <w:lvlText w:val="%9."/>
      <w:lvlJc w:val="right"/>
      <w:pPr>
        <w:ind w:left="7081" w:hanging="180"/>
      </w:pPr>
    </w:lvl>
  </w:abstractNum>
  <w:abstractNum w:abstractNumId="29" w15:restartNumberingAfterBreak="0">
    <w:nsid w:val="707F1094"/>
    <w:multiLevelType w:val="hybridMultilevel"/>
    <w:tmpl w:val="6CEC3C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C285107"/>
    <w:multiLevelType w:val="hybridMultilevel"/>
    <w:tmpl w:val="5C2C7C86"/>
    <w:lvl w:ilvl="0" w:tplc="A53ED9D8">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E41C989C">
      <w:numFmt w:val="bullet"/>
      <w:lvlText w:val="-"/>
      <w:lvlJc w:val="left"/>
      <w:pPr>
        <w:ind w:left="973" w:hanging="360"/>
      </w:pPr>
      <w:rPr>
        <w:rFonts w:ascii="Arial" w:eastAsia="Arial" w:hAnsi="Arial" w:cs="Arial" w:hint="default"/>
        <w:b w:val="0"/>
        <w:bCs w:val="0"/>
        <w:i w:val="0"/>
        <w:iCs w:val="0"/>
        <w:spacing w:val="0"/>
        <w:w w:val="91"/>
        <w:sz w:val="24"/>
        <w:szCs w:val="24"/>
        <w:lang w:val="it-IT" w:eastAsia="en-US" w:bidi="ar-SA"/>
      </w:rPr>
    </w:lvl>
    <w:lvl w:ilvl="2" w:tplc="45A2E638">
      <w:numFmt w:val="bullet"/>
      <w:lvlText w:val="•"/>
      <w:lvlJc w:val="left"/>
      <w:pPr>
        <w:ind w:left="1982" w:hanging="360"/>
      </w:pPr>
      <w:rPr>
        <w:rFonts w:hint="default"/>
        <w:lang w:val="it-IT" w:eastAsia="en-US" w:bidi="ar-SA"/>
      </w:rPr>
    </w:lvl>
    <w:lvl w:ilvl="3" w:tplc="A1FE3342">
      <w:numFmt w:val="bullet"/>
      <w:lvlText w:val="•"/>
      <w:lvlJc w:val="left"/>
      <w:pPr>
        <w:ind w:left="2985" w:hanging="360"/>
      </w:pPr>
      <w:rPr>
        <w:rFonts w:hint="default"/>
        <w:lang w:val="it-IT" w:eastAsia="en-US" w:bidi="ar-SA"/>
      </w:rPr>
    </w:lvl>
    <w:lvl w:ilvl="4" w:tplc="F27ACC5C">
      <w:numFmt w:val="bullet"/>
      <w:lvlText w:val="•"/>
      <w:lvlJc w:val="left"/>
      <w:pPr>
        <w:ind w:left="3988" w:hanging="360"/>
      </w:pPr>
      <w:rPr>
        <w:rFonts w:hint="default"/>
        <w:lang w:val="it-IT" w:eastAsia="en-US" w:bidi="ar-SA"/>
      </w:rPr>
    </w:lvl>
    <w:lvl w:ilvl="5" w:tplc="82AA18B8">
      <w:numFmt w:val="bullet"/>
      <w:lvlText w:val="•"/>
      <w:lvlJc w:val="left"/>
      <w:pPr>
        <w:ind w:left="4991" w:hanging="360"/>
      </w:pPr>
      <w:rPr>
        <w:rFonts w:hint="default"/>
        <w:lang w:val="it-IT" w:eastAsia="en-US" w:bidi="ar-SA"/>
      </w:rPr>
    </w:lvl>
    <w:lvl w:ilvl="6" w:tplc="B810D21E">
      <w:numFmt w:val="bullet"/>
      <w:lvlText w:val="•"/>
      <w:lvlJc w:val="left"/>
      <w:pPr>
        <w:ind w:left="5994" w:hanging="360"/>
      </w:pPr>
      <w:rPr>
        <w:rFonts w:hint="default"/>
        <w:lang w:val="it-IT" w:eastAsia="en-US" w:bidi="ar-SA"/>
      </w:rPr>
    </w:lvl>
    <w:lvl w:ilvl="7" w:tplc="5322B256">
      <w:numFmt w:val="bullet"/>
      <w:lvlText w:val="•"/>
      <w:lvlJc w:val="left"/>
      <w:pPr>
        <w:ind w:left="6997" w:hanging="360"/>
      </w:pPr>
      <w:rPr>
        <w:rFonts w:hint="default"/>
        <w:lang w:val="it-IT" w:eastAsia="en-US" w:bidi="ar-SA"/>
      </w:rPr>
    </w:lvl>
    <w:lvl w:ilvl="8" w:tplc="23363690">
      <w:numFmt w:val="bullet"/>
      <w:lvlText w:val="•"/>
      <w:lvlJc w:val="left"/>
      <w:pPr>
        <w:ind w:left="8000" w:hanging="360"/>
      </w:pPr>
      <w:rPr>
        <w:rFonts w:hint="default"/>
        <w:lang w:val="it-IT" w:eastAsia="en-US" w:bidi="ar-SA"/>
      </w:rPr>
    </w:lvl>
  </w:abstractNum>
  <w:num w:numId="1" w16cid:durableId="620527506">
    <w:abstractNumId w:val="5"/>
  </w:num>
  <w:num w:numId="2" w16cid:durableId="2117477877">
    <w:abstractNumId w:val="27"/>
  </w:num>
  <w:num w:numId="3" w16cid:durableId="551307631">
    <w:abstractNumId w:val="30"/>
  </w:num>
  <w:num w:numId="4" w16cid:durableId="1756633172">
    <w:abstractNumId w:val="26"/>
  </w:num>
  <w:num w:numId="5" w16cid:durableId="1483545632">
    <w:abstractNumId w:val="20"/>
  </w:num>
  <w:num w:numId="6" w16cid:durableId="2003195848">
    <w:abstractNumId w:val="18"/>
  </w:num>
  <w:num w:numId="7" w16cid:durableId="2006475199">
    <w:abstractNumId w:val="7"/>
  </w:num>
  <w:num w:numId="8" w16cid:durableId="1018198665">
    <w:abstractNumId w:val="19"/>
  </w:num>
  <w:num w:numId="9" w16cid:durableId="550311141">
    <w:abstractNumId w:val="9"/>
  </w:num>
  <w:num w:numId="10" w16cid:durableId="542326682">
    <w:abstractNumId w:val="16"/>
  </w:num>
  <w:num w:numId="11" w16cid:durableId="170949563">
    <w:abstractNumId w:val="6"/>
  </w:num>
  <w:num w:numId="12" w16cid:durableId="1354528533">
    <w:abstractNumId w:val="17"/>
  </w:num>
  <w:num w:numId="13" w16cid:durableId="820464248">
    <w:abstractNumId w:val="13"/>
  </w:num>
  <w:num w:numId="14" w16cid:durableId="509563837">
    <w:abstractNumId w:val="8"/>
  </w:num>
  <w:num w:numId="15" w16cid:durableId="800995239">
    <w:abstractNumId w:val="12"/>
  </w:num>
  <w:num w:numId="16" w16cid:durableId="100996768">
    <w:abstractNumId w:val="1"/>
  </w:num>
  <w:num w:numId="17" w16cid:durableId="313142194">
    <w:abstractNumId w:val="15"/>
  </w:num>
  <w:num w:numId="18" w16cid:durableId="1895039014">
    <w:abstractNumId w:val="11"/>
  </w:num>
  <w:num w:numId="19" w16cid:durableId="929852507">
    <w:abstractNumId w:val="14"/>
  </w:num>
  <w:num w:numId="20" w16cid:durableId="452790885">
    <w:abstractNumId w:val="28"/>
  </w:num>
  <w:num w:numId="21" w16cid:durableId="1529639532">
    <w:abstractNumId w:val="4"/>
  </w:num>
  <w:num w:numId="22" w16cid:durableId="1080130234">
    <w:abstractNumId w:val="3"/>
  </w:num>
  <w:num w:numId="23" w16cid:durableId="1345013581">
    <w:abstractNumId w:val="23"/>
  </w:num>
  <w:num w:numId="24" w16cid:durableId="1026176711">
    <w:abstractNumId w:val="10"/>
  </w:num>
  <w:num w:numId="25" w16cid:durableId="810632845">
    <w:abstractNumId w:val="21"/>
  </w:num>
  <w:num w:numId="26" w16cid:durableId="138034439">
    <w:abstractNumId w:val="0"/>
  </w:num>
  <w:num w:numId="27" w16cid:durableId="2132168057">
    <w:abstractNumId w:val="29"/>
  </w:num>
  <w:num w:numId="28" w16cid:durableId="673725025">
    <w:abstractNumId w:val="24"/>
  </w:num>
  <w:num w:numId="29" w16cid:durableId="1487472056">
    <w:abstractNumId w:val="2"/>
  </w:num>
  <w:num w:numId="30" w16cid:durableId="844714168">
    <w:abstractNumId w:val="25"/>
  </w:num>
  <w:num w:numId="31" w16cid:durableId="6311508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C1"/>
    <w:rsid w:val="000139D3"/>
    <w:rsid w:val="00022E58"/>
    <w:rsid w:val="00027F9B"/>
    <w:rsid w:val="00040A2E"/>
    <w:rsid w:val="000520BD"/>
    <w:rsid w:val="00082746"/>
    <w:rsid w:val="000B768B"/>
    <w:rsid w:val="000C559C"/>
    <w:rsid w:val="000D7C8E"/>
    <w:rsid w:val="00106230"/>
    <w:rsid w:val="00113B88"/>
    <w:rsid w:val="00124598"/>
    <w:rsid w:val="001302A0"/>
    <w:rsid w:val="00141E09"/>
    <w:rsid w:val="00152327"/>
    <w:rsid w:val="00155758"/>
    <w:rsid w:val="0016564D"/>
    <w:rsid w:val="00175900"/>
    <w:rsid w:val="00180491"/>
    <w:rsid w:val="00191269"/>
    <w:rsid w:val="00196A08"/>
    <w:rsid w:val="001A6B5B"/>
    <w:rsid w:val="001B3229"/>
    <w:rsid w:val="001B6238"/>
    <w:rsid w:val="001D3063"/>
    <w:rsid w:val="00201291"/>
    <w:rsid w:val="002203A7"/>
    <w:rsid w:val="00220EF8"/>
    <w:rsid w:val="00220F07"/>
    <w:rsid w:val="002224A1"/>
    <w:rsid w:val="00231E66"/>
    <w:rsid w:val="00237064"/>
    <w:rsid w:val="002768AE"/>
    <w:rsid w:val="0028310B"/>
    <w:rsid w:val="002B072B"/>
    <w:rsid w:val="002C1A7B"/>
    <w:rsid w:val="002C4B50"/>
    <w:rsid w:val="002E0C0D"/>
    <w:rsid w:val="002E6C4B"/>
    <w:rsid w:val="002F1CDF"/>
    <w:rsid w:val="002F3300"/>
    <w:rsid w:val="002F3FC8"/>
    <w:rsid w:val="002F6F17"/>
    <w:rsid w:val="002F7E8C"/>
    <w:rsid w:val="00390D31"/>
    <w:rsid w:val="003A6F6F"/>
    <w:rsid w:val="003D49F3"/>
    <w:rsid w:val="00400E01"/>
    <w:rsid w:val="00401DB3"/>
    <w:rsid w:val="00403C2B"/>
    <w:rsid w:val="00425F22"/>
    <w:rsid w:val="00433195"/>
    <w:rsid w:val="00491E90"/>
    <w:rsid w:val="004940B6"/>
    <w:rsid w:val="00494A88"/>
    <w:rsid w:val="00496D0F"/>
    <w:rsid w:val="004A33D0"/>
    <w:rsid w:val="004C021A"/>
    <w:rsid w:val="004E149A"/>
    <w:rsid w:val="004E6449"/>
    <w:rsid w:val="004F2313"/>
    <w:rsid w:val="005148C5"/>
    <w:rsid w:val="00524F69"/>
    <w:rsid w:val="005513E7"/>
    <w:rsid w:val="00574624"/>
    <w:rsid w:val="00582C59"/>
    <w:rsid w:val="005A4E7B"/>
    <w:rsid w:val="005A5BC5"/>
    <w:rsid w:val="005C1E5C"/>
    <w:rsid w:val="005C39FC"/>
    <w:rsid w:val="005E0FD0"/>
    <w:rsid w:val="005E25B1"/>
    <w:rsid w:val="005F6E94"/>
    <w:rsid w:val="00627433"/>
    <w:rsid w:val="00645A36"/>
    <w:rsid w:val="00655D9F"/>
    <w:rsid w:val="006648B2"/>
    <w:rsid w:val="00671EAA"/>
    <w:rsid w:val="006B0B8D"/>
    <w:rsid w:val="006C0BED"/>
    <w:rsid w:val="006D0059"/>
    <w:rsid w:val="006D4A5D"/>
    <w:rsid w:val="006E27DE"/>
    <w:rsid w:val="006E296F"/>
    <w:rsid w:val="0070507D"/>
    <w:rsid w:val="007147E3"/>
    <w:rsid w:val="00717999"/>
    <w:rsid w:val="00727682"/>
    <w:rsid w:val="007462B4"/>
    <w:rsid w:val="007722EA"/>
    <w:rsid w:val="00792559"/>
    <w:rsid w:val="007B0B98"/>
    <w:rsid w:val="007C25E4"/>
    <w:rsid w:val="007C2CAF"/>
    <w:rsid w:val="007D36C3"/>
    <w:rsid w:val="00834DE7"/>
    <w:rsid w:val="008373E4"/>
    <w:rsid w:val="00857026"/>
    <w:rsid w:val="008602FA"/>
    <w:rsid w:val="00863171"/>
    <w:rsid w:val="00880231"/>
    <w:rsid w:val="00880F20"/>
    <w:rsid w:val="008B7679"/>
    <w:rsid w:val="008C5086"/>
    <w:rsid w:val="008C7B6F"/>
    <w:rsid w:val="008E43D0"/>
    <w:rsid w:val="008E5878"/>
    <w:rsid w:val="008F2BD7"/>
    <w:rsid w:val="008F617F"/>
    <w:rsid w:val="00905275"/>
    <w:rsid w:val="00911012"/>
    <w:rsid w:val="0091335F"/>
    <w:rsid w:val="00933518"/>
    <w:rsid w:val="0093642E"/>
    <w:rsid w:val="00941367"/>
    <w:rsid w:val="00951215"/>
    <w:rsid w:val="00960954"/>
    <w:rsid w:val="00965D38"/>
    <w:rsid w:val="00995A79"/>
    <w:rsid w:val="00997CCE"/>
    <w:rsid w:val="009A1101"/>
    <w:rsid w:val="009D4F37"/>
    <w:rsid w:val="009E1902"/>
    <w:rsid w:val="00A11D89"/>
    <w:rsid w:val="00A175ED"/>
    <w:rsid w:val="00A424DA"/>
    <w:rsid w:val="00A563B6"/>
    <w:rsid w:val="00A80EAE"/>
    <w:rsid w:val="00A856F9"/>
    <w:rsid w:val="00A92B9E"/>
    <w:rsid w:val="00AD7B96"/>
    <w:rsid w:val="00B04595"/>
    <w:rsid w:val="00B35755"/>
    <w:rsid w:val="00B40B0A"/>
    <w:rsid w:val="00B44476"/>
    <w:rsid w:val="00B603F3"/>
    <w:rsid w:val="00B770A0"/>
    <w:rsid w:val="00B93D82"/>
    <w:rsid w:val="00BC0F97"/>
    <w:rsid w:val="00BE2FE5"/>
    <w:rsid w:val="00C073A3"/>
    <w:rsid w:val="00C13C8F"/>
    <w:rsid w:val="00C26D0E"/>
    <w:rsid w:val="00C60430"/>
    <w:rsid w:val="00C66E6C"/>
    <w:rsid w:val="00C71526"/>
    <w:rsid w:val="00C741B7"/>
    <w:rsid w:val="00C965AD"/>
    <w:rsid w:val="00D101AC"/>
    <w:rsid w:val="00D16623"/>
    <w:rsid w:val="00D23B53"/>
    <w:rsid w:val="00D26FCD"/>
    <w:rsid w:val="00D36719"/>
    <w:rsid w:val="00D802DE"/>
    <w:rsid w:val="00DA199D"/>
    <w:rsid w:val="00DE5B84"/>
    <w:rsid w:val="00E26572"/>
    <w:rsid w:val="00E270DA"/>
    <w:rsid w:val="00E27B1E"/>
    <w:rsid w:val="00E72896"/>
    <w:rsid w:val="00E837C1"/>
    <w:rsid w:val="00EE2BE8"/>
    <w:rsid w:val="00EF0354"/>
    <w:rsid w:val="00F3616C"/>
    <w:rsid w:val="00F36502"/>
    <w:rsid w:val="00F76B54"/>
    <w:rsid w:val="00F93020"/>
    <w:rsid w:val="00FB13A8"/>
    <w:rsid w:val="00FD284E"/>
    <w:rsid w:val="00FE2990"/>
    <w:rsid w:val="00FE3F01"/>
    <w:rsid w:val="00FF7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36B12"/>
  <w15:chartTrackingRefBased/>
  <w15:docId w15:val="{C027D953-83F6-4EC2-9CF3-556F5756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E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F7E8C"/>
    <w:rPr>
      <w:color w:val="0563C1" w:themeColor="hyperlink"/>
      <w:u w:val="single"/>
    </w:rPr>
  </w:style>
  <w:style w:type="paragraph" w:styleId="Paragrafoelenco">
    <w:name w:val="List Paragraph"/>
    <w:basedOn w:val="Normale"/>
    <w:qFormat/>
    <w:rsid w:val="00433195"/>
    <w:pPr>
      <w:ind w:left="720"/>
      <w:contextualSpacing/>
    </w:pPr>
  </w:style>
  <w:style w:type="paragraph" w:styleId="Intestazione">
    <w:name w:val="header"/>
    <w:basedOn w:val="Normale"/>
    <w:link w:val="IntestazioneCarattere"/>
    <w:uiPriority w:val="99"/>
    <w:unhideWhenUsed/>
    <w:rsid w:val="002E0C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0C0D"/>
  </w:style>
  <w:style w:type="paragraph" w:styleId="Pidipagina">
    <w:name w:val="footer"/>
    <w:basedOn w:val="Normale"/>
    <w:link w:val="PidipaginaCarattere"/>
    <w:uiPriority w:val="99"/>
    <w:unhideWhenUsed/>
    <w:rsid w:val="002E0C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0C0D"/>
  </w:style>
  <w:style w:type="table" w:styleId="Grigliatabella">
    <w:name w:val="Table Grid"/>
    <w:basedOn w:val="Tabellanormale"/>
    <w:uiPriority w:val="39"/>
    <w:rsid w:val="005F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rticolicontratto">
    <w:name w:val="Heading Articoli contratto"/>
    <w:basedOn w:val="Normale"/>
    <w:link w:val="HeadingArticolicontrattoCarattere"/>
    <w:qFormat/>
    <w:rsid w:val="001A6B5B"/>
    <w:pPr>
      <w:shd w:val="clear" w:color="auto" w:fill="F2F2F2" w:themeFill="background1" w:themeFillShade="F2"/>
      <w:spacing w:after="0" w:line="240" w:lineRule="auto"/>
      <w:jc w:val="center"/>
    </w:pPr>
    <w:rPr>
      <w:rFonts w:ascii="Titillium" w:hAnsi="Titillium"/>
      <w:b/>
      <w:sz w:val="24"/>
      <w:szCs w:val="24"/>
    </w:rPr>
  </w:style>
  <w:style w:type="character" w:customStyle="1" w:styleId="HeadingArticolicontrattoCarattere">
    <w:name w:val="Heading Articoli contratto Carattere"/>
    <w:basedOn w:val="Carpredefinitoparagrafo"/>
    <w:link w:val="HeadingArticolicontratto"/>
    <w:rsid w:val="001A6B5B"/>
    <w:rPr>
      <w:rFonts w:ascii="Titillium" w:hAnsi="Titillium"/>
      <w:b/>
      <w:sz w:val="24"/>
      <w:szCs w:val="24"/>
      <w:shd w:val="clear" w:color="auto" w:fill="F2F2F2" w:themeFill="background1" w:themeFillShade="F2"/>
    </w:rPr>
  </w:style>
  <w:style w:type="paragraph" w:styleId="Revisione">
    <w:name w:val="Revision"/>
    <w:hidden/>
    <w:uiPriority w:val="99"/>
    <w:semiHidden/>
    <w:rsid w:val="009E1902"/>
    <w:pPr>
      <w:spacing w:after="0" w:line="240" w:lineRule="auto"/>
    </w:pPr>
  </w:style>
  <w:style w:type="table" w:customStyle="1" w:styleId="TableNormal">
    <w:name w:val="Table Normal"/>
    <w:uiPriority w:val="2"/>
    <w:semiHidden/>
    <w:unhideWhenUsed/>
    <w:qFormat/>
    <w:rsid w:val="00220E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51254">
      <w:bodyDiv w:val="1"/>
      <w:marLeft w:val="0"/>
      <w:marRight w:val="0"/>
      <w:marTop w:val="0"/>
      <w:marBottom w:val="0"/>
      <w:divBdr>
        <w:top w:val="none" w:sz="0" w:space="0" w:color="auto"/>
        <w:left w:val="none" w:sz="0" w:space="0" w:color="auto"/>
        <w:bottom w:val="none" w:sz="0" w:space="0" w:color="auto"/>
        <w:right w:val="none" w:sz="0" w:space="0" w:color="auto"/>
      </w:divBdr>
    </w:div>
    <w:div w:id="15443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DEB0C-52EF-487A-9A2E-39D78B98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7156</Words>
  <Characters>40795</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Scriboni</dc:creator>
  <cp:keywords/>
  <dc:description/>
  <cp:lastModifiedBy>Riccardo Spadano</cp:lastModifiedBy>
  <cp:revision>6</cp:revision>
  <cp:lastPrinted>2024-07-11T10:23:00Z</cp:lastPrinted>
  <dcterms:created xsi:type="dcterms:W3CDTF">2024-07-12T11:05:00Z</dcterms:created>
  <dcterms:modified xsi:type="dcterms:W3CDTF">2024-07-18T10:09:00Z</dcterms:modified>
</cp:coreProperties>
</file>